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E0B61">
      <w:pPr>
        <w:pStyle w:val="3"/>
        <w:keepNext w:val="0"/>
        <w:keepLines w:val="0"/>
        <w:pageBreakBefore w:val="0"/>
        <w:kinsoku/>
        <w:wordWrap/>
        <w:topLinePunct w:val="0"/>
        <w:bidi w:val="0"/>
        <w:spacing w:beforeAutospacing="0" w:afterAutospacing="0" w:line="560" w:lineRule="exact"/>
        <w:jc w:val="center"/>
        <w:textAlignment w:val="auto"/>
        <w:rPr>
          <w:rFonts w:hint="eastAsia"/>
          <w:lang w:val="en-US" w:eastAsia="zh-CN"/>
        </w:rPr>
      </w:pPr>
      <w:bookmarkStart w:id="10" w:name="_GoBack"/>
      <w:r>
        <w:rPr>
          <w:rFonts w:hint="eastAsia"/>
          <w:lang w:val="en-US" w:eastAsia="zh-CN"/>
        </w:rPr>
        <w:t>2025年银川市科技计划项目</w:t>
      </w:r>
    </w:p>
    <w:p w14:paraId="7581945B">
      <w:pPr>
        <w:pStyle w:val="3"/>
        <w:keepNext w:val="0"/>
        <w:keepLines w:val="0"/>
        <w:pageBreakBefore w:val="0"/>
        <w:kinsoku/>
        <w:wordWrap/>
        <w:topLinePunct w:val="0"/>
        <w:bidi w:val="0"/>
        <w:spacing w:beforeAutospacing="0" w:afterAutospacing="0" w:line="560" w:lineRule="exact"/>
        <w:jc w:val="center"/>
        <w:textAlignment w:val="auto"/>
        <w:rPr>
          <w:rFonts w:hint="eastAsia"/>
          <w:lang w:val="en-US" w:eastAsia="zh-CN"/>
        </w:rPr>
      </w:pPr>
      <w:r>
        <w:rPr>
          <w:rFonts w:hint="eastAsia"/>
          <w:lang w:val="en-US" w:eastAsia="zh-CN"/>
        </w:rPr>
        <w:t>申报指南</w:t>
      </w:r>
    </w:p>
    <w:bookmarkEnd w:id="10"/>
    <w:p w14:paraId="5A18A408">
      <w:pPr>
        <w:pStyle w:val="6"/>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396F4D25">
      <w:pPr>
        <w:pStyle w:val="4"/>
        <w:keepNext w:val="0"/>
        <w:keepLines w:val="0"/>
        <w:pageBreakBefore w:val="0"/>
        <w:kinsoku/>
        <w:wordWrap/>
        <w:topLinePunct w:val="0"/>
        <w:bidi w:val="0"/>
        <w:spacing w:beforeAutospacing="0" w:afterAutospacing="0" w:line="560" w:lineRule="exact"/>
        <w:ind w:firstLine="720" w:firstLineChars="200"/>
        <w:textAlignment w:val="auto"/>
        <w:outlineLvl w:val="0"/>
        <w:rPr>
          <w:rFonts w:hint="eastAsia" w:ascii="黑体" w:hAnsi="黑体" w:eastAsia="黑体" w:cs="黑体"/>
          <w:b w:val="0"/>
          <w:bCs w:val="0"/>
          <w:lang w:val="en" w:eastAsia="zh-CN"/>
        </w:rPr>
      </w:pPr>
    </w:p>
    <w:p w14:paraId="723328C6">
      <w:pPr>
        <w:pStyle w:val="4"/>
        <w:keepNext w:val="0"/>
        <w:keepLines w:val="0"/>
        <w:pageBreakBefore w:val="0"/>
        <w:widowControl w:val="0"/>
        <w:kinsoku/>
        <w:wordWrap/>
        <w:topLinePunct w:val="0"/>
        <w:bidi w:val="0"/>
        <w:spacing w:beforeAutospacing="0" w:afterAutospacing="0" w:line="560" w:lineRule="exact"/>
        <w:ind w:firstLine="640" w:firstLineChars="200"/>
        <w:textAlignment w:val="auto"/>
        <w:outlineLvl w:val="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sz w:val="32"/>
          <w:szCs w:val="32"/>
          <w:lang w:val="en" w:eastAsia="zh-CN"/>
        </w:rPr>
        <w:t>一、</w:t>
      </w:r>
      <w:r>
        <w:rPr>
          <w:rFonts w:hint="eastAsia" w:ascii="黑体" w:hAnsi="黑体" w:eastAsia="黑体" w:cs="黑体"/>
          <w:b w:val="0"/>
          <w:bCs w:val="0"/>
          <w:sz w:val="32"/>
          <w:szCs w:val="32"/>
          <w:lang w:val="en-US" w:eastAsia="zh-CN"/>
        </w:rPr>
        <w:t>科技支撑项目</w:t>
      </w:r>
    </w:p>
    <w:p w14:paraId="617893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科技支撑项目</w:t>
      </w:r>
      <w:r>
        <w:rPr>
          <w:rFonts w:hint="eastAsia" w:ascii="仿宋_GB2312" w:hAnsi="仿宋_GB2312" w:eastAsia="仿宋_GB2312" w:cs="仿宋_GB2312"/>
          <w:b w:val="0"/>
          <w:bCs w:val="0"/>
          <w:color w:val="auto"/>
          <w:kern w:val="0"/>
          <w:sz w:val="32"/>
          <w:szCs w:val="32"/>
          <w:highlight w:val="none"/>
          <w:lang w:val="en-US" w:eastAsia="zh-CN" w:bidi="ar"/>
        </w:rPr>
        <w:t>聚焦产业链关键核心技术攻关，</w:t>
      </w:r>
      <w:r>
        <w:rPr>
          <w:rFonts w:hint="eastAsia" w:ascii="仿宋_GB2312" w:hAnsi="仿宋_GB2312" w:eastAsia="仿宋_GB2312" w:cs="仿宋_GB2312"/>
          <w:color w:val="auto"/>
          <w:sz w:val="32"/>
          <w:szCs w:val="32"/>
          <w:highlight w:val="none"/>
          <w:lang w:val="en-US" w:eastAsia="zh-CN"/>
        </w:rPr>
        <w:t>对围绕“硅基”“碳基”“铝基”及新型能源、新型电力系统等重点产业，现代都市农业品牌创优及社会民生领域需求开展的科研活动予以支持，鼓励新产品、新技术、新工艺研发、新场景应用和重大技术攻关，围绕产业链布局创新链，</w:t>
      </w:r>
      <w:r>
        <w:rPr>
          <w:rFonts w:hint="eastAsia" w:ascii="仿宋_GB2312" w:hAnsi="仿宋_GB2312" w:eastAsia="仿宋_GB2312" w:cs="仿宋_GB2312"/>
          <w:b w:val="0"/>
          <w:bCs w:val="0"/>
          <w:color w:val="auto"/>
          <w:kern w:val="0"/>
          <w:sz w:val="32"/>
          <w:szCs w:val="32"/>
          <w:highlight w:val="none"/>
          <w:lang w:val="en-US" w:eastAsia="zh-CN" w:bidi="ar"/>
        </w:rPr>
        <w:t>以科技创新带动产业链整体突破。</w:t>
      </w:r>
    </w:p>
    <w:p w14:paraId="42E70F2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（一）支持方向与重点</w:t>
      </w:r>
    </w:p>
    <w:p w14:paraId="3738561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1.高新技术领域</w:t>
      </w:r>
    </w:p>
    <w:p w14:paraId="48D0C016">
      <w:pPr>
        <w:pStyle w:val="8"/>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default" w:ascii="仿宋_GB2312" w:hAnsi="Times New Roman" w:eastAsia="仿宋_GB2312" w:cs="仿宋_GB2312"/>
          <w:b w:val="0"/>
          <w:bCs w:val="0"/>
          <w:spacing w:val="0"/>
          <w:kern w:val="0"/>
          <w:sz w:val="32"/>
          <w:szCs w:val="32"/>
          <w:lang w:val="en-US" w:eastAsia="zh-CN" w:bidi="ar"/>
        </w:rPr>
      </w:pPr>
      <w:bookmarkStart w:id="0" w:name="OLE_LINK10"/>
      <w:r>
        <w:rPr>
          <w:rFonts w:hint="eastAsia" w:ascii="仿宋_GB2312" w:hAnsi="Times New Roman" w:eastAsia="仿宋_GB2312" w:cs="仿宋_GB2312"/>
          <w:b/>
          <w:bCs/>
          <w:spacing w:val="0"/>
          <w:kern w:val="0"/>
          <w:sz w:val="32"/>
          <w:szCs w:val="32"/>
          <w:lang w:val="en-US" w:eastAsia="zh-CN" w:bidi="ar"/>
        </w:rPr>
        <w:t>（1）</w:t>
      </w:r>
      <w:bookmarkStart w:id="1" w:name="OLE_LINK9"/>
      <w:r>
        <w:rPr>
          <w:rFonts w:hint="eastAsia" w:ascii="仿宋_GB2312" w:hAnsi="Times New Roman" w:eastAsia="仿宋_GB2312" w:cs="仿宋_GB2312"/>
          <w:b/>
          <w:bCs/>
          <w:spacing w:val="0"/>
          <w:kern w:val="0"/>
          <w:sz w:val="32"/>
          <w:szCs w:val="32"/>
          <w:lang w:val="en-US" w:eastAsia="zh-CN" w:bidi="ar"/>
        </w:rPr>
        <w:t>硅基产业链。</w:t>
      </w:r>
      <w:r>
        <w:rPr>
          <w:rFonts w:hint="eastAsia" w:ascii="仿宋_GB2312" w:hAnsi="Times New Roman" w:eastAsia="仿宋_GB2312" w:cs="仿宋_GB2312"/>
          <w:b w:val="0"/>
          <w:bCs w:val="0"/>
          <w:spacing w:val="0"/>
          <w:kern w:val="0"/>
          <w:sz w:val="32"/>
          <w:szCs w:val="32"/>
          <w:lang w:val="en-US" w:eastAsia="zh-CN" w:bidi="ar"/>
        </w:rPr>
        <w:t>支持产业链上游的高性能硅材料制备技术、低能耗单晶硅生产工艺，中游的大尺寸超薄硅片切割技术，以及下游的高效N型硅电池产业化及光伏组件封装等技术。重点支持集成电路用半导体单晶硅超重掺单晶制备、大尺寸单晶硅棒拉制，刻蚀机用精密硅质部件产品加工、高效切割极细金刚线制备关键技术、高纯石英砂合成关键技术、大尺寸长寿命高纯石英坩埚制备，高效光伏电池用硅材料产业化技术及设备开发、高效异质结技术、BC等新一代太阳能光伏电池片及组件等材料关键技术研发、多元金属复合氧化物正极材料和高能量密度的电池负极材料的开发等。</w:t>
      </w:r>
    </w:p>
    <w:bookmarkEnd w:id="1"/>
    <w:p w14:paraId="75EDABED">
      <w:pPr>
        <w:pStyle w:val="8"/>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spacing w:val="0"/>
          <w:kern w:val="0"/>
          <w:sz w:val="32"/>
          <w:szCs w:val="32"/>
          <w:lang w:val="en-US" w:eastAsia="zh-CN" w:bidi="ar"/>
        </w:rPr>
      </w:pPr>
      <w:bookmarkStart w:id="2" w:name="OLE_LINK1"/>
      <w:r>
        <w:rPr>
          <w:rFonts w:hint="eastAsia" w:ascii="仿宋_GB2312" w:hAnsi="Times New Roman" w:eastAsia="仿宋_GB2312" w:cs="仿宋_GB2312"/>
          <w:b/>
          <w:bCs/>
          <w:spacing w:val="0"/>
          <w:kern w:val="0"/>
          <w:sz w:val="32"/>
          <w:szCs w:val="32"/>
          <w:lang w:val="en-US" w:eastAsia="zh-CN" w:bidi="ar"/>
        </w:rPr>
        <w:t>（2）</w:t>
      </w:r>
      <w:bookmarkEnd w:id="2"/>
      <w:r>
        <w:rPr>
          <w:rFonts w:hint="eastAsia" w:ascii="仿宋_GB2312" w:hAnsi="Times New Roman" w:eastAsia="仿宋_GB2312" w:cs="仿宋_GB2312"/>
          <w:b/>
          <w:bCs/>
          <w:spacing w:val="0"/>
          <w:kern w:val="0"/>
          <w:sz w:val="32"/>
          <w:szCs w:val="32"/>
          <w:lang w:val="en-US" w:eastAsia="zh-CN" w:bidi="ar"/>
        </w:rPr>
        <w:t>碳基产业链。</w:t>
      </w:r>
      <w:r>
        <w:rPr>
          <w:rFonts w:hint="eastAsia" w:ascii="仿宋_GB2312" w:hAnsi="Times New Roman" w:eastAsia="仿宋_GB2312" w:cs="仿宋_GB2312"/>
          <w:b w:val="0"/>
          <w:bCs w:val="0"/>
          <w:spacing w:val="0"/>
          <w:kern w:val="0"/>
          <w:sz w:val="32"/>
          <w:szCs w:val="32"/>
          <w:lang w:val="en-US" w:eastAsia="zh-CN" w:bidi="ar"/>
        </w:rPr>
        <w:t>支持产业链上游的高性能原材料制备技术、中游的先进复合材料成型与加工技术，以及下游的高性能碳基材料在新能源、电子信息等高端应用领域的技术攻关。重点支持高纯碳化硅粉体材料制备技术及碳化硅晶体生长关键技术、多孔碳化硅陶瓷吸盘制备技术，精密碳化硅膜材料制备技术、碳基复合材料3D打印技术、高性能碳化硅材料规模化生产工艺优化与智能制造技术，碳化硅陶瓷在半导体领域的关键技术制备及推广应用；高纯石墨烯绿色制备技术及碳基材料在储能、光伏、电子信息等领域的其他应用技术研发等。</w:t>
      </w:r>
    </w:p>
    <w:p w14:paraId="70A5E90E">
      <w:pPr>
        <w:pStyle w:val="8"/>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spacing w:val="0"/>
          <w:kern w:val="0"/>
          <w:sz w:val="32"/>
          <w:szCs w:val="32"/>
          <w:lang w:val="en-US" w:eastAsia="zh-CN" w:bidi="ar"/>
        </w:rPr>
      </w:pPr>
      <w:bookmarkStart w:id="3" w:name="OLE_LINK4"/>
      <w:r>
        <w:rPr>
          <w:rFonts w:hint="eastAsia" w:ascii="仿宋_GB2312" w:hAnsi="Times New Roman" w:eastAsia="仿宋_GB2312" w:cs="仿宋_GB2312"/>
          <w:b/>
          <w:bCs/>
          <w:spacing w:val="0"/>
          <w:kern w:val="0"/>
          <w:sz w:val="32"/>
          <w:szCs w:val="32"/>
          <w:lang w:val="en-US" w:eastAsia="zh-CN" w:bidi="ar"/>
        </w:rPr>
        <w:t>（3）铝基产业链。</w:t>
      </w:r>
      <w:r>
        <w:rPr>
          <w:rFonts w:hint="eastAsia" w:ascii="仿宋_GB2312" w:hAnsi="Times New Roman" w:eastAsia="仿宋_GB2312" w:cs="仿宋_GB2312"/>
          <w:b w:val="0"/>
          <w:bCs w:val="0"/>
          <w:spacing w:val="0"/>
          <w:kern w:val="0"/>
          <w:sz w:val="32"/>
          <w:szCs w:val="32"/>
          <w:lang w:val="en-US" w:eastAsia="zh-CN" w:bidi="ar"/>
        </w:rPr>
        <w:t>支持产业链上游大尺寸、高品质蓝宝石晶体的高效生长工艺，中游的蓝宝石晶片的高精度加工技术，下游的蓝宝石材料在LED衬底、智能终端等领域的应用技术。重点支持超大尺寸蓝宝石制备及其精密加工工艺关键技术研究与应用；蓝宝石晶体生产、控制、加工等关键技术的研发及应用；晶体生长预测以及蓝宝石晶圆超精密加工参数优化研究；铝基新材料、先进陶瓷材料以及纳米和智能材料等开发应用及废弃物的资源化利用等。</w:t>
      </w:r>
    </w:p>
    <w:bookmarkEnd w:id="3"/>
    <w:p w14:paraId="1DAC5FE6">
      <w:pPr>
        <w:pStyle w:val="8"/>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spacing w:val="0"/>
          <w:kern w:val="0"/>
          <w:sz w:val="32"/>
          <w:szCs w:val="32"/>
          <w:lang w:val="en-US" w:eastAsia="zh-CN" w:bidi="ar"/>
        </w:rPr>
      </w:pPr>
      <w:bookmarkStart w:id="4" w:name="OLE_LINK8"/>
      <w:r>
        <w:rPr>
          <w:rFonts w:hint="eastAsia" w:ascii="仿宋_GB2312" w:hAnsi="Times New Roman" w:eastAsia="仿宋_GB2312" w:cs="仿宋_GB2312"/>
          <w:b/>
          <w:bCs/>
          <w:spacing w:val="0"/>
          <w:kern w:val="0"/>
          <w:sz w:val="32"/>
          <w:szCs w:val="32"/>
          <w:lang w:val="en-US" w:eastAsia="zh-CN" w:bidi="ar"/>
        </w:rPr>
        <w:t>（4）</w:t>
      </w:r>
      <w:bookmarkStart w:id="5" w:name="OLE_LINK2"/>
      <w:r>
        <w:rPr>
          <w:rFonts w:hint="eastAsia" w:ascii="仿宋_GB2312" w:hAnsi="Times New Roman" w:eastAsia="仿宋_GB2312" w:cs="仿宋_GB2312"/>
          <w:b/>
          <w:bCs/>
          <w:spacing w:val="0"/>
          <w:kern w:val="0"/>
          <w:sz w:val="32"/>
          <w:szCs w:val="32"/>
          <w:lang w:val="en-US" w:eastAsia="zh-CN" w:bidi="ar"/>
        </w:rPr>
        <w:t>新型能源产业。</w:t>
      </w:r>
      <w:bookmarkEnd w:id="5"/>
      <w:bookmarkStart w:id="6" w:name="OLE_LINK3"/>
      <w:r>
        <w:rPr>
          <w:rFonts w:hint="eastAsia" w:ascii="仿宋_GB2312" w:hAnsi="Times New Roman" w:eastAsia="仿宋_GB2312" w:cs="仿宋_GB2312"/>
          <w:b w:val="0"/>
          <w:bCs w:val="0"/>
          <w:spacing w:val="0"/>
          <w:kern w:val="0"/>
          <w:sz w:val="32"/>
          <w:szCs w:val="32"/>
          <w:lang w:val="en-US" w:eastAsia="zh-CN" w:bidi="ar"/>
        </w:rPr>
        <w:t>支持光伏、风电、氢能、储能等新能源领域的关键技术攻关，推动新能源产业高质量发展。光伏领域重点支持高效单晶硅、光伏组件及关键辅材、</w:t>
      </w:r>
      <w:bookmarkStart w:id="7" w:name="OLE_LINK5"/>
      <w:r>
        <w:rPr>
          <w:rFonts w:hint="eastAsia" w:ascii="仿宋_GB2312" w:hAnsi="Times New Roman" w:eastAsia="仿宋_GB2312" w:cs="仿宋_GB2312"/>
          <w:b w:val="0"/>
          <w:bCs w:val="0"/>
          <w:spacing w:val="0"/>
          <w:kern w:val="0"/>
          <w:sz w:val="32"/>
          <w:szCs w:val="32"/>
          <w:lang w:val="en-US" w:eastAsia="zh-CN" w:bidi="ar"/>
        </w:rPr>
        <w:t>光伏组件或电池片生产设备的研发与应用</w:t>
      </w:r>
      <w:bookmarkEnd w:id="7"/>
      <w:r>
        <w:rPr>
          <w:rFonts w:hint="eastAsia" w:ascii="仿宋_GB2312" w:hAnsi="Times New Roman" w:eastAsia="仿宋_GB2312" w:cs="仿宋_GB2312"/>
          <w:b w:val="0"/>
          <w:bCs w:val="0"/>
          <w:spacing w:val="0"/>
          <w:kern w:val="0"/>
          <w:sz w:val="32"/>
          <w:szCs w:val="32"/>
          <w:lang w:val="en-US" w:eastAsia="zh-CN" w:bidi="ar"/>
        </w:rPr>
        <w:t>，光伏建筑一体化、分布式光伏等关键技术攻关；风电领域重点支持风电装备制造，大兆瓦风力发电各类齿轮箱研制；氢能领域重点支持开展绿电制氢、氢燃料电池制备、氢能装备制造等关键技术研究；储能领域重点支持开展新型铅炭长时储能、磷酸铁锂大容量储能等储能电池制备、储能装备制造、高压大容量储能系统，电极设计、电芯构筑、电池组管理等关键技术研究。</w:t>
      </w:r>
    </w:p>
    <w:bookmarkEnd w:id="0"/>
    <w:bookmarkEnd w:id="4"/>
    <w:p w14:paraId="0C7FB5AA">
      <w:pPr>
        <w:pStyle w:val="8"/>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spacing w:val="0"/>
          <w:kern w:val="0"/>
          <w:sz w:val="32"/>
          <w:szCs w:val="32"/>
          <w:lang w:val="en-US" w:eastAsia="zh-CN" w:bidi="ar"/>
        </w:rPr>
      </w:pPr>
      <w:r>
        <w:rPr>
          <w:rFonts w:hint="eastAsia" w:ascii="仿宋_GB2312" w:hAnsi="Times New Roman" w:eastAsia="仿宋_GB2312" w:cs="仿宋_GB2312"/>
          <w:b/>
          <w:bCs/>
          <w:spacing w:val="0"/>
          <w:kern w:val="0"/>
          <w:sz w:val="32"/>
          <w:szCs w:val="32"/>
          <w:lang w:val="en-US" w:eastAsia="zh-CN" w:bidi="ar"/>
        </w:rPr>
        <w:t>（5）新型电力系统。</w:t>
      </w:r>
      <w:r>
        <w:rPr>
          <w:rFonts w:hint="eastAsia" w:ascii="仿宋_GB2312" w:hAnsi="Times New Roman" w:eastAsia="仿宋_GB2312" w:cs="仿宋_GB2312"/>
          <w:b w:val="0"/>
          <w:bCs w:val="0"/>
          <w:spacing w:val="0"/>
          <w:kern w:val="0"/>
          <w:sz w:val="32"/>
          <w:szCs w:val="32"/>
          <w:lang w:val="en-US" w:eastAsia="zh-CN" w:bidi="ar"/>
        </w:rPr>
        <w:t>围绕提升能源绿色供给能力、加快建设新型电力系统等方面，推进“风光水火”多能互补、“源网荷储”供需协同等技术应用。重点</w:t>
      </w:r>
      <w:r>
        <w:rPr>
          <w:rFonts w:hint="default" w:ascii="仿宋_GB2312" w:hAnsi="Times New Roman" w:eastAsia="仿宋_GB2312" w:cs="仿宋_GB2312"/>
          <w:b w:val="0"/>
          <w:bCs w:val="0"/>
          <w:spacing w:val="0"/>
          <w:kern w:val="0"/>
          <w:sz w:val="32"/>
          <w:szCs w:val="32"/>
          <w:lang w:val="en-US" w:eastAsia="zh-CN" w:bidi="ar"/>
        </w:rPr>
        <w:t>支持新型电力系统的多类型储能技术、</w:t>
      </w:r>
      <w:r>
        <w:rPr>
          <w:rFonts w:hint="eastAsia" w:ascii="仿宋_GB2312" w:hAnsi="Times New Roman" w:eastAsia="仿宋_GB2312" w:cs="仿宋_GB2312"/>
          <w:b w:val="0"/>
          <w:bCs w:val="0"/>
          <w:spacing w:val="0"/>
          <w:kern w:val="0"/>
          <w:sz w:val="32"/>
          <w:szCs w:val="32"/>
          <w:lang w:val="en-US" w:eastAsia="zh-CN" w:bidi="ar"/>
        </w:rPr>
        <w:t>智能供热管控技术、</w:t>
      </w:r>
      <w:r>
        <w:rPr>
          <w:rFonts w:hint="default" w:ascii="仿宋_GB2312" w:hAnsi="Times New Roman" w:eastAsia="仿宋_GB2312" w:cs="仿宋_GB2312"/>
          <w:b w:val="0"/>
          <w:bCs w:val="0"/>
          <w:spacing w:val="0"/>
          <w:kern w:val="0"/>
          <w:sz w:val="32"/>
          <w:szCs w:val="32"/>
          <w:lang w:val="en-US" w:eastAsia="zh-CN" w:bidi="ar"/>
        </w:rPr>
        <w:t>智能微电网与虚拟电厂建设、数字化与智能化调控技术，以及新能源高效并网与消纳</w:t>
      </w:r>
      <w:r>
        <w:rPr>
          <w:rFonts w:hint="eastAsia" w:ascii="仿宋_GB2312" w:hAnsi="Times New Roman" w:eastAsia="仿宋_GB2312" w:cs="仿宋_GB2312"/>
          <w:b w:val="0"/>
          <w:bCs w:val="0"/>
          <w:spacing w:val="0"/>
          <w:kern w:val="0"/>
          <w:sz w:val="32"/>
          <w:szCs w:val="32"/>
          <w:lang w:val="en-US" w:eastAsia="zh-CN" w:bidi="ar"/>
        </w:rPr>
        <w:t>技术；电网智能感知与通信技术分布式电源接入技术、电力需求侧管理技术、储能电站运行仿真关键技术、储能系统的高效管理与控制技术，以及新型电力变压器、开关设备等电力装备的智能化、垃圾高效发电等技术研发及关键零部件制造等技术研究与应用。</w:t>
      </w:r>
    </w:p>
    <w:bookmarkEnd w:id="6"/>
    <w:p w14:paraId="2A947F1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2.现代农业领域</w:t>
      </w:r>
    </w:p>
    <w:p w14:paraId="3800238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（1）现代种业。</w:t>
      </w:r>
      <w:r>
        <w:rPr>
          <w:rFonts w:hint="eastAsia" w:ascii="仿宋_GB2312" w:hAnsi="仿宋_GB2312" w:eastAsia="仿宋_GB2312" w:cs="仿宋_GB2312"/>
          <w:b w:val="0"/>
          <w:bCs w:val="0"/>
          <w:color w:val="auto"/>
          <w:sz w:val="32"/>
          <w:szCs w:val="32"/>
          <w:highlight w:val="none"/>
          <w:lang w:val="en-US" w:eastAsia="zh-CN"/>
        </w:rPr>
        <w:t>支持主要粮食作物种质资源鉴定评价与创新利用，支持优质高产、抗病抗逆、宜机械化收获的水稻、小麦、玉米等主要粮食作物种质创新、新品种选育及推广应用；支持叶菜类、果菜类、根茎类等主要蔬菜优质、多抗、广适及资源节约型等种质资源创制和新品种选育；支持特色畜禽品种（系）的选育、配套系培育及水产良种引进与规模化繁育技术研究。</w:t>
      </w:r>
    </w:p>
    <w:p w14:paraId="6C85314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（2）葡萄酒产业。</w:t>
      </w:r>
      <w:r>
        <w:rPr>
          <w:rFonts w:hint="eastAsia" w:ascii="仿宋_GB2312" w:hAnsi="仿宋_GB2312" w:eastAsia="仿宋_GB2312" w:cs="仿宋_GB2312"/>
          <w:color w:val="auto"/>
          <w:sz w:val="32"/>
          <w:szCs w:val="32"/>
          <w:highlight w:val="none"/>
          <w:lang w:val="en-US" w:eastAsia="zh-CN"/>
        </w:rPr>
        <w:t>支持优新品种（系）选育、高标准脱毒苗木繁育技术开发与集成、标准化栽培技术集成示范、精准水肥管理、病虫害监测预警、机械化生产及数字技术的集成应用、酿造技术创新优化及新产品开发、酿酒副产物高值化利用等产业关键共性技术集成与开发。</w:t>
      </w:r>
    </w:p>
    <w:p w14:paraId="18B3AA2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（3）枸杞产业。</w:t>
      </w:r>
      <w:r>
        <w:rPr>
          <w:rFonts w:hint="eastAsia" w:ascii="仿宋_GB2312" w:hAnsi="仿宋_GB2312" w:eastAsia="仿宋_GB2312" w:cs="仿宋_GB2312"/>
          <w:color w:val="auto"/>
          <w:sz w:val="32"/>
          <w:szCs w:val="32"/>
          <w:highlight w:val="none"/>
          <w:lang w:val="en-US" w:eastAsia="zh-CN"/>
        </w:rPr>
        <w:t>支持优新品种（系）选育、脱毒种苗繁育、智能采摘机械研发、高附加值产品开发、废弃物高值化利用、功效物质产业化开发等产业关键共性技术集成与开发。</w:t>
      </w:r>
    </w:p>
    <w:p w14:paraId="1B97E41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（4）奶产业。</w:t>
      </w:r>
      <w:r>
        <w:rPr>
          <w:rFonts w:hint="eastAsia" w:ascii="仿宋_GB2312" w:hAnsi="仿宋_GB2312" w:eastAsia="仿宋_GB2312" w:cs="仿宋_GB2312"/>
          <w:color w:val="auto"/>
          <w:sz w:val="32"/>
          <w:szCs w:val="32"/>
          <w:highlight w:val="none"/>
          <w:lang w:val="en-US" w:eastAsia="zh-CN"/>
        </w:rPr>
        <w:t>支持优新品种选育、种群高效扩繁技术开发、高标准养殖技术集成示范、常见疫病安全协同防控、数字化技术应用、养殖环境减负（碳氮减排）、粪污资源化循环利用、奶产品精深加工等产业关键共性技术集成与开发。</w:t>
      </w:r>
    </w:p>
    <w:p w14:paraId="00AE863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（5）肉牛滩羊产业。</w:t>
      </w:r>
      <w:r>
        <w:rPr>
          <w:rFonts w:hint="eastAsia" w:ascii="仿宋_GB2312" w:hAnsi="仿宋_GB2312" w:eastAsia="仿宋_GB2312" w:cs="仿宋_GB2312"/>
          <w:color w:val="auto"/>
          <w:sz w:val="32"/>
          <w:szCs w:val="32"/>
          <w:highlight w:val="none"/>
          <w:lang w:val="en-US" w:eastAsia="zh-CN"/>
        </w:rPr>
        <w:t>支持优新品种引育、高效饲养、疫病防控、数字化技术应用、高值化产品加工、副产物综合利用、保鲜储运等产业关键共性技术集成与开发。</w:t>
      </w:r>
    </w:p>
    <w:p w14:paraId="24B5ACA8">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（6）冷凉蔬菜产业。</w:t>
      </w:r>
      <w:r>
        <w:rPr>
          <w:rFonts w:hint="eastAsia" w:ascii="仿宋_GB2312" w:hAnsi="仿宋_GB2312" w:eastAsia="仿宋_GB2312" w:cs="仿宋_GB2312"/>
          <w:color w:val="auto"/>
          <w:sz w:val="32"/>
          <w:szCs w:val="32"/>
          <w:highlight w:val="none"/>
          <w:lang w:val="en-US" w:eastAsia="zh-CN"/>
        </w:rPr>
        <w:t>支持新品种引进示范、先进适用技术集成、预制菜精深加工、节水节能技术应用、农产品保鲜储运及副产品综合利用等产业关键共性技术集成与开发。</w:t>
      </w:r>
    </w:p>
    <w:p w14:paraId="6974A1C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sz w:val="32"/>
          <w:szCs w:val="32"/>
          <w:highlight w:val="none"/>
        </w:rPr>
      </w:pPr>
      <w:r>
        <w:rPr>
          <w:rFonts w:hint="eastAsia" w:ascii="仿宋_GB2312" w:hAnsi="仿宋_GB2312" w:eastAsia="仿宋_GB2312" w:cs="仿宋_GB2312"/>
          <w:b/>
          <w:bCs/>
          <w:color w:val="auto"/>
          <w:sz w:val="32"/>
          <w:szCs w:val="32"/>
          <w:highlight w:val="none"/>
          <w:lang w:val="en-US" w:eastAsia="zh-CN"/>
        </w:rPr>
        <w:t>（7）其它产业。</w:t>
      </w:r>
      <w:r>
        <w:rPr>
          <w:rFonts w:hint="eastAsia" w:ascii="仿宋_GB2312" w:hAnsi="仿宋_GB2312" w:eastAsia="仿宋_GB2312" w:cs="仿宋_GB2312"/>
          <w:color w:val="auto"/>
          <w:sz w:val="32"/>
          <w:szCs w:val="32"/>
          <w:highlight w:val="none"/>
          <w:lang w:val="en-US" w:eastAsia="zh-CN"/>
        </w:rPr>
        <w:t>支持主粮作物、设施园艺、淡水渔业、畜禽养殖、花卉、食用菌等特色产业相关企业围绕各自领域技术需求积极开展技术创新与应用示范。</w:t>
      </w:r>
    </w:p>
    <w:p w14:paraId="5548B9F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3.社会发展领域</w:t>
      </w:r>
    </w:p>
    <w:p w14:paraId="79ADEA1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（1）教育和卫生健康领域。</w:t>
      </w:r>
      <w:r>
        <w:rPr>
          <w:rFonts w:hint="eastAsia" w:ascii="仿宋_GB2312" w:hAnsi="仿宋_GB2312" w:eastAsia="仿宋_GB2312" w:cs="仿宋_GB2312"/>
          <w:b w:val="0"/>
          <w:bCs w:val="0"/>
          <w:sz w:val="32"/>
          <w:szCs w:val="32"/>
          <w:highlight w:val="none"/>
          <w:lang w:val="en-US" w:eastAsia="zh-CN"/>
        </w:rPr>
        <w:t>支持人工智能、AR等技术在现代教学中的研发与应用、智慧校园及智慧教学平台建设及应用、科技赋能“双减”模式创新及应用等；</w:t>
      </w:r>
      <w:r>
        <w:rPr>
          <w:rFonts w:hint="eastAsia" w:ascii="仿宋_GB2312" w:hAnsi="仿宋_GB2312" w:eastAsia="仿宋_GB2312" w:cs="仿宋_GB2312"/>
          <w:sz w:val="32"/>
          <w:szCs w:val="32"/>
          <w:highlight w:val="none"/>
        </w:rPr>
        <w:t>支持</w:t>
      </w:r>
      <w:r>
        <w:rPr>
          <w:rFonts w:hint="eastAsia" w:ascii="仿宋_GB2312" w:hAnsi="仿宋_GB2312" w:eastAsia="仿宋_GB2312" w:cs="仿宋_GB2312"/>
          <w:b w:val="0"/>
          <w:bCs/>
          <w:color w:val="000000"/>
          <w:sz w:val="32"/>
          <w:szCs w:val="32"/>
          <w:highlight w:val="none"/>
          <w:lang w:val="en-US" w:eastAsia="zh-CN"/>
        </w:rPr>
        <w:t>生殖健康、围产安全、出生缺陷早期干预、</w:t>
      </w:r>
      <w:r>
        <w:rPr>
          <w:rFonts w:hint="default" w:ascii="Times New Roman" w:hAnsi="Times New Roman" w:eastAsia="仿宋_GB2312" w:cs="Times New Roman"/>
          <w:bCs/>
          <w:kern w:val="2"/>
          <w:sz w:val="32"/>
          <w:szCs w:val="32"/>
          <w:highlight w:val="none"/>
        </w:rPr>
        <w:t>心脑血管</w:t>
      </w:r>
      <w:r>
        <w:rPr>
          <w:rFonts w:hint="eastAsia" w:ascii="Times New Roman" w:hAnsi="Times New Roman" w:eastAsia="仿宋_GB2312" w:cs="Times New Roman"/>
          <w:bCs/>
          <w:kern w:val="2"/>
          <w:sz w:val="32"/>
          <w:szCs w:val="32"/>
          <w:highlight w:val="none"/>
          <w:lang w:eastAsia="zh-CN"/>
        </w:rPr>
        <w:t>疾病</w:t>
      </w:r>
      <w:r>
        <w:rPr>
          <w:rFonts w:hint="eastAsia" w:ascii="仿宋_GB2312" w:hAnsi="仿宋_GB2312" w:eastAsia="仿宋_GB2312" w:cs="仿宋_GB2312"/>
          <w:b w:val="0"/>
          <w:bCs/>
          <w:color w:val="000000"/>
          <w:sz w:val="32"/>
          <w:szCs w:val="32"/>
          <w:highlight w:val="none"/>
          <w:lang w:eastAsia="zh-CN"/>
        </w:rPr>
        <w:t>、恶性</w:t>
      </w:r>
      <w:r>
        <w:rPr>
          <w:rFonts w:hint="eastAsia" w:ascii="仿宋_GB2312" w:hAnsi="仿宋_GB2312" w:eastAsia="仿宋_GB2312" w:cs="仿宋_GB2312"/>
          <w:b w:val="0"/>
          <w:bCs/>
          <w:color w:val="000000"/>
          <w:sz w:val="32"/>
          <w:szCs w:val="32"/>
          <w:highlight w:val="none"/>
        </w:rPr>
        <w:t>肿瘤</w:t>
      </w:r>
      <w:r>
        <w:rPr>
          <w:rFonts w:hint="eastAsia" w:ascii="仿宋_GB2312" w:hAnsi="仿宋_GB2312" w:eastAsia="仿宋_GB2312" w:cs="仿宋_GB2312"/>
          <w:b w:val="0"/>
          <w:bCs/>
          <w:color w:val="000000"/>
          <w:sz w:val="32"/>
          <w:szCs w:val="32"/>
          <w:highlight w:val="none"/>
          <w:lang w:eastAsia="zh-CN"/>
        </w:rPr>
        <w:t>、传染病</w:t>
      </w:r>
      <w:r>
        <w:rPr>
          <w:rFonts w:hint="eastAsia" w:ascii="仿宋_GB2312" w:hAnsi="仿宋_GB2312" w:eastAsia="仿宋_GB2312" w:cs="仿宋_GB2312"/>
          <w:sz w:val="32"/>
          <w:szCs w:val="32"/>
          <w:highlight w:val="none"/>
          <w:lang w:eastAsia="zh-CN"/>
        </w:rPr>
        <w:t>等常见多发病防治技术研究及推广</w:t>
      </w:r>
      <w:r>
        <w:rPr>
          <w:rFonts w:hint="eastAsia" w:ascii="仿宋_GB2312" w:hAnsi="仿宋_GB2312" w:eastAsia="仿宋_GB2312" w:cs="仿宋_GB2312"/>
          <w:b w:val="0"/>
          <w:bCs/>
          <w:color w:val="000000"/>
          <w:sz w:val="32"/>
          <w:szCs w:val="32"/>
          <w:highlight w:val="none"/>
          <w:lang w:eastAsia="zh-CN"/>
        </w:rPr>
        <w:t>；重点关注人口老龄化伴生的</w:t>
      </w:r>
      <w:r>
        <w:rPr>
          <w:rFonts w:hint="eastAsia" w:ascii="仿宋_GB2312" w:hAnsi="仿宋_GB2312" w:eastAsia="仿宋_GB2312" w:cs="仿宋_GB2312"/>
          <w:b w:val="0"/>
          <w:bCs/>
          <w:color w:val="000000"/>
          <w:sz w:val="32"/>
          <w:szCs w:val="32"/>
          <w:highlight w:val="none"/>
          <w:lang w:val="en-US" w:eastAsia="zh-CN"/>
        </w:rPr>
        <w:t>老年疾病防治、老年功能障碍干预技术及产品研发推广；鼓励开展</w:t>
      </w:r>
      <w:r>
        <w:rPr>
          <w:rFonts w:hint="eastAsia" w:ascii="仿宋_GB2312" w:hAnsi="仿宋_GB2312" w:eastAsia="仿宋_GB2312" w:cs="仿宋_GB2312"/>
          <w:sz w:val="32"/>
          <w:szCs w:val="32"/>
          <w:highlight w:val="none"/>
          <w:lang w:val="en-US" w:eastAsia="zh-CN"/>
        </w:rPr>
        <w:t>中医</w:t>
      </w:r>
      <w:r>
        <w:rPr>
          <w:rFonts w:hint="eastAsia" w:ascii="仿宋_GB2312" w:hAnsi="仿宋_GB2312" w:eastAsia="仿宋_GB2312" w:cs="仿宋_GB2312"/>
          <w:b w:val="0"/>
          <w:bCs/>
          <w:color w:val="000000"/>
          <w:sz w:val="32"/>
          <w:szCs w:val="32"/>
          <w:highlight w:val="none"/>
          <w:lang w:val="en-US" w:eastAsia="zh-CN"/>
        </w:rPr>
        <w:t>药在治未病、治慢病、重大疾病诊断治疗预防康复等方面的研究探索，加强</w:t>
      </w:r>
      <w:r>
        <w:rPr>
          <w:rFonts w:hint="eastAsia" w:ascii="仿宋_GB2312" w:hAnsi="仿宋_GB2312" w:eastAsia="仿宋_GB2312" w:cs="仿宋_GB2312"/>
          <w:sz w:val="32"/>
          <w:szCs w:val="32"/>
          <w:highlight w:val="none"/>
          <w:lang w:val="en-US" w:eastAsia="zh-CN"/>
        </w:rPr>
        <w:t>特色中医药方剂及产品的开发</w:t>
      </w:r>
      <w:r>
        <w:rPr>
          <w:rFonts w:hint="eastAsia" w:ascii="仿宋_GB2312" w:hAnsi="仿宋_GB2312" w:eastAsia="仿宋_GB2312" w:cs="仿宋_GB2312"/>
          <w:b w:val="0"/>
          <w:bCs/>
          <w:color w:val="000000"/>
          <w:sz w:val="32"/>
          <w:szCs w:val="32"/>
          <w:highlight w:val="none"/>
          <w:lang w:val="en-US" w:eastAsia="zh-CN"/>
        </w:rPr>
        <w:t>；鼓励生物技术、互联网+、人工智能、大数据等先进实用技术在疾病防治过程</w:t>
      </w:r>
      <w:r>
        <w:rPr>
          <w:rFonts w:hint="eastAsia" w:ascii="仿宋_GB2312" w:hAnsi="仿宋_GB2312" w:eastAsia="仿宋_GB2312" w:cs="仿宋_GB2312"/>
          <w:sz w:val="32"/>
          <w:szCs w:val="32"/>
          <w:highlight w:val="none"/>
        </w:rPr>
        <w:t>中</w:t>
      </w:r>
      <w:r>
        <w:rPr>
          <w:rFonts w:hint="eastAsia" w:ascii="仿宋_GB2312" w:hAnsi="仿宋_GB2312" w:eastAsia="仿宋_GB2312" w:cs="仿宋_GB2312"/>
          <w:sz w:val="32"/>
          <w:szCs w:val="32"/>
          <w:highlight w:val="none"/>
          <w:lang w:eastAsia="zh-CN"/>
        </w:rPr>
        <w:t>集成应用；鼓励开展医疗专用器具的研发。</w:t>
      </w:r>
    </w:p>
    <w:p w14:paraId="7F41C4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highlight w:val="none"/>
          <w:lang w:eastAsia="zh-CN"/>
        </w:rPr>
      </w:pPr>
      <w:bookmarkStart w:id="8" w:name="OLE_LINK6"/>
      <w:r>
        <w:rPr>
          <w:rFonts w:hint="eastAsia" w:ascii="仿宋_GB2312" w:hAnsi="仿宋_GB2312" w:eastAsia="仿宋_GB2312" w:cs="仿宋_GB2312"/>
          <w:b/>
          <w:bCs/>
          <w:sz w:val="32"/>
          <w:szCs w:val="32"/>
          <w:highlight w:val="none"/>
          <w:lang w:val="en-US" w:eastAsia="zh-CN"/>
        </w:rPr>
        <w:t>（2）</w:t>
      </w:r>
      <w:bookmarkStart w:id="9" w:name="OLE_LINK7"/>
      <w:r>
        <w:rPr>
          <w:rFonts w:hint="eastAsia" w:ascii="仿宋_GB2312" w:hAnsi="仿宋_GB2312" w:eastAsia="仿宋_GB2312" w:cs="仿宋_GB2312"/>
          <w:b/>
          <w:bCs/>
          <w:sz w:val="32"/>
          <w:szCs w:val="32"/>
          <w:highlight w:val="none"/>
          <w:lang w:val="en-US" w:eastAsia="zh-CN"/>
        </w:rPr>
        <w:t>生态环保和资源循环利用领域。</w:t>
      </w:r>
      <w:r>
        <w:rPr>
          <w:rFonts w:hint="eastAsia" w:ascii="仿宋_GB2312" w:hAnsi="仿宋_GB2312" w:eastAsia="仿宋_GB2312" w:cs="仿宋_GB2312"/>
          <w:bCs/>
          <w:sz w:val="32"/>
          <w:szCs w:val="32"/>
          <w:highlight w:val="none"/>
        </w:rPr>
        <w:t>支持</w:t>
      </w:r>
      <w:r>
        <w:rPr>
          <w:rFonts w:hint="eastAsia" w:ascii="仿宋_GB2312" w:hAnsi="仿宋_GB2312" w:eastAsia="仿宋_GB2312" w:cs="仿宋_GB2312"/>
          <w:bCs/>
          <w:sz w:val="32"/>
          <w:szCs w:val="32"/>
          <w:highlight w:val="none"/>
          <w:lang w:eastAsia="zh-CN"/>
        </w:rPr>
        <w:t>开展生态系统健康状况评估；加强固废、废水、废气</w:t>
      </w:r>
      <w:r>
        <w:rPr>
          <w:rFonts w:hint="eastAsia" w:ascii="仿宋_GB2312" w:hAnsi="仿宋_GB2312" w:eastAsia="仿宋_GB2312" w:cs="仿宋_GB2312"/>
          <w:sz w:val="32"/>
          <w:szCs w:val="32"/>
          <w:highlight w:val="none"/>
          <w:lang w:val="en-US" w:eastAsia="zh-CN"/>
        </w:rPr>
        <w:t>实时监测及循环利用技术研发应用；鼓励开展</w:t>
      </w:r>
      <w:r>
        <w:rPr>
          <w:rFonts w:hint="eastAsia" w:ascii="仿宋_GB2312" w:hAnsi="仿宋_GB2312" w:eastAsia="仿宋_GB2312" w:cs="仿宋_GB2312"/>
          <w:bCs/>
          <w:sz w:val="32"/>
          <w:szCs w:val="32"/>
          <w:highlight w:val="none"/>
        </w:rPr>
        <w:t>碳</w:t>
      </w:r>
      <w:r>
        <w:rPr>
          <w:rFonts w:hint="eastAsia" w:ascii="仿宋_GB2312" w:hAnsi="仿宋_GB2312" w:eastAsia="仿宋_GB2312" w:cs="仿宋_GB2312"/>
          <w:bCs/>
          <w:sz w:val="32"/>
          <w:szCs w:val="32"/>
          <w:highlight w:val="none"/>
          <w:lang w:eastAsia="zh-CN"/>
        </w:rPr>
        <w:t>交易、</w:t>
      </w:r>
      <w:r>
        <w:rPr>
          <w:rFonts w:hint="eastAsia" w:ascii="仿宋_GB2312" w:hAnsi="仿宋_GB2312" w:eastAsia="仿宋_GB2312" w:cs="仿宋_GB2312"/>
          <w:bCs/>
          <w:sz w:val="32"/>
          <w:szCs w:val="32"/>
          <w:highlight w:val="none"/>
        </w:rPr>
        <w:t>生物多样性保护</w:t>
      </w:r>
      <w:r>
        <w:rPr>
          <w:rFonts w:hint="eastAsia" w:ascii="仿宋_GB2312" w:hAnsi="仿宋_GB2312" w:eastAsia="仿宋_GB2312" w:cs="仿宋_GB2312"/>
          <w:bCs/>
          <w:sz w:val="32"/>
          <w:szCs w:val="32"/>
          <w:highlight w:val="none"/>
          <w:lang w:eastAsia="zh-CN"/>
        </w:rPr>
        <w:t>、生态系统修复等方面的研究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鼓励土壤污染精确溯源与风险管控及治理技术研发，土壤修复研究与应用；强化低成本、无害化技术在环境保护和生态修复领域的推广应用。</w:t>
      </w:r>
      <w:r>
        <w:rPr>
          <w:rFonts w:hint="eastAsia" w:ascii="Times New Roman" w:hAnsi="Times New Roman" w:eastAsia="仿宋_GB2312" w:cs="Times New Roman"/>
          <w:color w:val="auto"/>
          <w:kern w:val="0"/>
          <w:sz w:val="32"/>
          <w:szCs w:val="32"/>
          <w:shd w:val="clear" w:color="auto" w:fill="auto"/>
          <w:lang w:val="en-US" w:eastAsia="zh-CN" w:bidi="ar"/>
        </w:rPr>
        <w:t>支持对再生资源回收分拣处理技术的研发；鼓励引进国内外再生资源先进技术，推动再生资源加工智能化、数字化；加强</w:t>
      </w:r>
      <w:r>
        <w:rPr>
          <w:rFonts w:hint="eastAsia" w:ascii="Times New Roman" w:hAnsi="Times New Roman" w:eastAsia="仿宋_GB2312" w:cs="Times New Roman"/>
          <w:i w:val="0"/>
          <w:iCs w:val="0"/>
          <w:caps w:val="0"/>
          <w:color w:val="auto"/>
          <w:spacing w:val="0"/>
          <w:kern w:val="0"/>
          <w:sz w:val="32"/>
          <w:szCs w:val="32"/>
          <w:shd w:val="clear" w:color="auto" w:fill="auto"/>
          <w:lang w:bidi="ar"/>
        </w:rPr>
        <w:t>互联网、物联网、数字化技术</w:t>
      </w:r>
      <w:r>
        <w:rPr>
          <w:rFonts w:hint="eastAsia" w:ascii="Times New Roman" w:hAnsi="Times New Roman" w:eastAsia="仿宋_GB2312" w:cs="Times New Roman"/>
          <w:i w:val="0"/>
          <w:iCs w:val="0"/>
          <w:caps w:val="0"/>
          <w:color w:val="auto"/>
          <w:spacing w:val="0"/>
          <w:kern w:val="0"/>
          <w:sz w:val="32"/>
          <w:szCs w:val="32"/>
          <w:shd w:val="clear" w:color="auto" w:fill="auto"/>
          <w:lang w:eastAsia="zh-CN" w:bidi="ar"/>
        </w:rPr>
        <w:t>在</w:t>
      </w:r>
      <w:r>
        <w:rPr>
          <w:rFonts w:hint="eastAsia" w:ascii="Times New Roman" w:hAnsi="Times New Roman" w:eastAsia="仿宋_GB2312" w:cs="Times New Roman"/>
          <w:color w:val="auto"/>
          <w:kern w:val="0"/>
          <w:sz w:val="32"/>
          <w:szCs w:val="32"/>
          <w:shd w:val="clear" w:color="auto" w:fill="auto"/>
          <w:lang w:val="en-US" w:eastAsia="zh-CN" w:bidi="ar"/>
        </w:rPr>
        <w:t>信息采集、数据分析、流向监控等环节的应用。</w:t>
      </w:r>
    </w:p>
    <w:bookmarkEnd w:id="8"/>
    <w:bookmarkEnd w:id="9"/>
    <w:p w14:paraId="02AB2022">
      <w:pPr>
        <w:keepNext w:val="0"/>
        <w:keepLines w:val="0"/>
        <w:pageBreakBefore w:val="0"/>
        <w:widowControl w:val="0"/>
        <w:numPr>
          <w:ilvl w:val="0"/>
          <w:numId w:val="0"/>
        </w:numPr>
        <w:kinsoku/>
        <w:wordWrap/>
        <w:overflowPunct w:val="0"/>
        <w:topLinePunct w:val="0"/>
        <w:autoSpaceDE w:val="0"/>
        <w:autoSpaceDN w:val="0"/>
        <w:bidi w:val="0"/>
        <w:adjustRightInd/>
        <w:snapToGrid/>
        <w:spacing w:beforeAutospacing="0" w:afterAutospacing="0" w:line="560" w:lineRule="exact"/>
        <w:ind w:right="0" w:rightChars="0" w:firstLine="643" w:firstLineChars="200"/>
        <w:jc w:val="left"/>
        <w:textAlignment w:val="auto"/>
        <w:outlineLvl w:val="9"/>
        <w:rPr>
          <w:sz w:val="32"/>
          <w:szCs w:val="32"/>
          <w:highlight w:val="none"/>
        </w:rPr>
      </w:pPr>
      <w:r>
        <w:rPr>
          <w:rFonts w:hint="eastAsia" w:ascii="仿宋_GB2312" w:hAnsi="仿宋_GB2312" w:eastAsia="仿宋_GB2312" w:cs="仿宋_GB2312"/>
          <w:b/>
          <w:bCs/>
          <w:sz w:val="32"/>
          <w:szCs w:val="32"/>
          <w:highlight w:val="none"/>
          <w:lang w:val="en-US" w:eastAsia="zh-CN"/>
        </w:rPr>
        <w:t>（3）公共安全与社会治理领域。</w:t>
      </w:r>
      <w:r>
        <w:rPr>
          <w:rFonts w:hint="eastAsia" w:ascii="仿宋_GB2312" w:hAnsi="仿宋_GB2312" w:eastAsia="仿宋_GB2312" w:cs="仿宋_GB2312"/>
          <w:sz w:val="32"/>
          <w:szCs w:val="32"/>
          <w:highlight w:val="none"/>
          <w:lang w:eastAsia="zh-CN"/>
        </w:rPr>
        <w:t>支持地震、火灾、强降雨、大雾等自然灾害的监测及预警；加强燃气、</w:t>
      </w:r>
      <w:r>
        <w:rPr>
          <w:rFonts w:hint="eastAsia" w:ascii="仿宋_GB2312" w:hAnsi="仿宋_GB2312" w:eastAsia="仿宋_GB2312" w:cs="仿宋_GB2312"/>
          <w:sz w:val="32"/>
          <w:szCs w:val="32"/>
          <w:highlight w:val="none"/>
        </w:rPr>
        <w:t>危险</w:t>
      </w:r>
      <w:r>
        <w:rPr>
          <w:rFonts w:hint="eastAsia" w:ascii="仿宋_GB2312" w:hAnsi="仿宋_GB2312" w:eastAsia="仿宋_GB2312" w:cs="仿宋_GB2312"/>
          <w:sz w:val="32"/>
          <w:szCs w:val="32"/>
          <w:highlight w:val="none"/>
          <w:lang w:eastAsia="zh-CN"/>
        </w:rPr>
        <w:t>化学品等危险品的风险评估、储运监测及安全保障，加强</w:t>
      </w:r>
      <w:r>
        <w:rPr>
          <w:rFonts w:hint="eastAsia" w:ascii="仿宋_GB2312" w:hAnsi="仿宋_GB2312" w:eastAsia="仿宋_GB2312" w:cs="仿宋_GB2312"/>
          <w:sz w:val="32"/>
          <w:szCs w:val="32"/>
          <w:highlight w:val="none"/>
          <w:lang w:val="en-US" w:eastAsia="zh-CN"/>
        </w:rPr>
        <w:t>消防安全及应急处置和救援新技术、先进装备研发；</w:t>
      </w:r>
      <w:r>
        <w:rPr>
          <w:rFonts w:hint="eastAsia" w:ascii="仿宋_GB2312" w:hAnsi="仿宋_GB2312" w:eastAsia="仿宋_GB2312" w:cs="仿宋_GB2312"/>
          <w:sz w:val="32"/>
          <w:szCs w:val="32"/>
          <w:highlight w:val="none"/>
          <w:lang w:eastAsia="zh-CN"/>
        </w:rPr>
        <w:t>支持开展食品安全智慧溯源和监控</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支持绿色、节能、物联网、大数据等技术在建筑、交通、物流、市政管理、社区治理等领域的应用；支持开展矿山安全生产远程监控、智能装备等技术设备开发应用；</w:t>
      </w:r>
      <w:r>
        <w:rPr>
          <w:rFonts w:hint="eastAsia" w:ascii="仿宋_GB2312" w:hAnsi="仿宋_GB2312" w:eastAsia="仿宋_GB2312" w:cs="仿宋_GB2312"/>
          <w:sz w:val="32"/>
          <w:szCs w:val="32"/>
          <w:highlight w:val="none"/>
          <w:lang w:val="en-US" w:eastAsia="zh-CN"/>
        </w:rPr>
        <w:t>支持教育</w:t>
      </w:r>
      <w:r>
        <w:rPr>
          <w:rFonts w:hint="eastAsia" w:ascii="仿宋_GB2312" w:hAnsi="仿宋_GB2312" w:eastAsia="仿宋_GB2312" w:cs="仿宋_GB2312"/>
          <w:sz w:val="32"/>
          <w:szCs w:val="32"/>
          <w:highlight w:val="none"/>
          <w:lang w:eastAsia="zh-CN"/>
        </w:rPr>
        <w:t>、文化、疾控等领域的科技创新。</w:t>
      </w:r>
    </w:p>
    <w:p w14:paraId="2B3A3635">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（二）支持方式和额度</w:t>
      </w:r>
    </w:p>
    <w:p w14:paraId="0D27FA60">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1.按照不超过项目总研发投入的30%择优立项支持，单个项目支持金额不超过500万元；教育和卫生健康领域项目按照不超过总研发投入的85%择优立项支持，自筹资金大于总研发投入20%的项目，优先立项支持。</w:t>
      </w:r>
    </w:p>
    <w:p w14:paraId="762BAB6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2.采取前引导或后支持方式给予资金补助。</w:t>
      </w:r>
    </w:p>
    <w:p w14:paraId="4D0CB5A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（三）业务咨询及联系方式</w:t>
      </w:r>
    </w:p>
    <w:p w14:paraId="78EAED5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高新技术领域：市科技局高新技术科，6888737</w:t>
      </w:r>
    </w:p>
    <w:p w14:paraId="685FAC2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农业农村领域：市科技局农业科技与社会发展科，6889401</w:t>
      </w:r>
    </w:p>
    <w:p w14:paraId="4AF89C3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黑体" w:hAnsi="黑体" w:eastAsia="黑体" w:cs="黑体"/>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社会发展领域：市科技局农业科技与社会发展科，6889401</w:t>
      </w:r>
    </w:p>
    <w:p w14:paraId="3506B8D5">
      <w:pPr>
        <w:pStyle w:val="4"/>
        <w:keepNext w:val="0"/>
        <w:keepLines w:val="0"/>
        <w:pageBreakBefore w:val="0"/>
        <w:widowControl w:val="0"/>
        <w:kinsoku/>
        <w:wordWrap/>
        <w:topLinePunct w:val="0"/>
        <w:bidi w:val="0"/>
        <w:spacing w:beforeAutospacing="0" w:afterAutospacing="0" w:line="560" w:lineRule="exact"/>
        <w:ind w:firstLine="880"/>
        <w:textAlignment w:val="auto"/>
        <w:outlineLvl w:val="0"/>
        <w:rPr>
          <w:rFonts w:hint="eastAsia" w:ascii="Arial" w:hAnsi="Arial" w:cs="Times New Roman"/>
          <w:b/>
          <w:sz w:val="32"/>
          <w:szCs w:val="32"/>
          <w:lang w:val="en" w:eastAsia="zh-CN"/>
        </w:rPr>
      </w:pPr>
      <w:r>
        <w:rPr>
          <w:rFonts w:hint="eastAsia" w:ascii="Arial" w:hAnsi="Arial" w:cs="Times New Roman"/>
          <w:b/>
          <w:sz w:val="32"/>
          <w:szCs w:val="32"/>
          <w:lang w:val="en" w:eastAsia="zh-CN"/>
        </w:rPr>
        <w:br w:type="page"/>
      </w:r>
      <w:r>
        <w:rPr>
          <w:rFonts w:hint="eastAsia" w:ascii="黑体" w:hAnsi="黑体" w:eastAsia="黑体" w:cs="黑体"/>
          <w:b w:val="0"/>
          <w:bCs w:val="0"/>
          <w:sz w:val="32"/>
          <w:szCs w:val="32"/>
          <w:lang w:val="en" w:eastAsia="zh-CN"/>
        </w:rPr>
        <w:t>二、</w:t>
      </w:r>
      <w:r>
        <w:rPr>
          <w:rFonts w:hint="eastAsia" w:ascii="黑体" w:hAnsi="黑体" w:eastAsia="黑体" w:cs="黑体"/>
          <w:b w:val="0"/>
          <w:bCs w:val="0"/>
          <w:sz w:val="32"/>
          <w:szCs w:val="32"/>
          <w:lang w:val="en-US" w:eastAsia="zh-CN"/>
        </w:rPr>
        <w:t xml:space="preserve">新质生产力专项  </w:t>
      </w:r>
      <w:r>
        <w:rPr>
          <w:rFonts w:hint="eastAsia" w:ascii="仿宋_GB2312" w:hAnsi="仿宋_GB2312" w:eastAsia="仿宋_GB2312" w:cs="仿宋_GB2312"/>
          <w:b w:val="0"/>
          <w:bCs/>
          <w:sz w:val="32"/>
          <w:szCs w:val="32"/>
          <w:lang w:val="en-US" w:eastAsia="zh-CN"/>
        </w:rPr>
        <w:t>〈2025年增设专项〉</w:t>
      </w:r>
    </w:p>
    <w:p w14:paraId="768AB3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0"/>
          <w:sz w:val="32"/>
          <w:szCs w:val="32"/>
          <w:highlight w:val="none"/>
          <w:lang w:val="en-US" w:eastAsia="zh-CN" w:bidi="ar"/>
        </w:rPr>
        <w:t>新质生产力专项聚焦新质生产力发展需求，针对性支持低空经济、算力、人工智能等领域关键技术突破，着力解决科技创新引领能力不足的问题，推动重点产业向新、向绿、向智发展，</w:t>
      </w:r>
      <w:r>
        <w:rPr>
          <w:rFonts w:hint="eastAsia" w:ascii="仿宋_GB2312" w:hAnsi="仿宋_GB2312" w:eastAsia="仿宋_GB2312" w:cs="仿宋_GB2312"/>
          <w:color w:val="auto"/>
          <w:sz w:val="32"/>
          <w:szCs w:val="32"/>
          <w:lang w:val="en-US" w:eastAsia="zh-CN"/>
        </w:rPr>
        <w:t>加快形成高技术、高效能、高质量的新质生产力。</w:t>
      </w:r>
    </w:p>
    <w:p w14:paraId="17FA9F0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（一）支持方向</w:t>
      </w:r>
    </w:p>
    <w:p w14:paraId="027631C2">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spacing w:val="0"/>
          <w:kern w:val="0"/>
          <w:sz w:val="32"/>
          <w:szCs w:val="32"/>
          <w:lang w:val="en-US" w:eastAsia="zh-CN" w:bidi="ar"/>
        </w:rPr>
      </w:pPr>
      <w:r>
        <w:rPr>
          <w:rFonts w:hint="eastAsia" w:ascii="仿宋_GB2312" w:hAnsi="Times New Roman" w:eastAsia="仿宋_GB2312" w:cs="仿宋_GB2312"/>
          <w:b/>
          <w:bCs/>
          <w:spacing w:val="0"/>
          <w:kern w:val="0"/>
          <w:sz w:val="32"/>
          <w:szCs w:val="32"/>
          <w:lang w:val="en-US" w:eastAsia="zh-CN" w:bidi="ar"/>
        </w:rPr>
        <w:t>1.低空经济领域。</w:t>
      </w:r>
      <w:r>
        <w:rPr>
          <w:rFonts w:hint="eastAsia" w:ascii="仿宋_GB2312" w:hAnsi="Times New Roman" w:eastAsia="仿宋_GB2312" w:cs="仿宋_GB2312"/>
          <w:b w:val="0"/>
          <w:bCs w:val="0"/>
          <w:spacing w:val="0"/>
          <w:kern w:val="0"/>
          <w:sz w:val="32"/>
          <w:szCs w:val="32"/>
          <w:lang w:val="en-US" w:eastAsia="zh-CN" w:bidi="ar"/>
        </w:rPr>
        <w:t>重点支持低空飞行基础设施规划与建设技术、低空飞行器智能网联与监视防御技术、低空经济飞行器设备制造、航空领域起落架珩磨技术及装备研制、低空飞行航路规划与航路容量仿真技术等的应用研究、低空空地立体空间管理与服务等技术研究应用、无人机+智慧城市管理等。</w:t>
      </w:r>
    </w:p>
    <w:p w14:paraId="243A80FE">
      <w:pPr>
        <w:pStyle w:val="8"/>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bCs/>
          <w:spacing w:val="0"/>
          <w:kern w:val="0"/>
          <w:sz w:val="32"/>
          <w:szCs w:val="32"/>
          <w:lang w:val="en-US" w:eastAsia="zh-CN" w:bidi="ar"/>
        </w:rPr>
      </w:pPr>
      <w:r>
        <w:rPr>
          <w:rFonts w:hint="eastAsia" w:ascii="仿宋_GB2312" w:hAnsi="Times New Roman" w:eastAsia="仿宋_GB2312" w:cs="仿宋_GB2312"/>
          <w:b/>
          <w:bCs/>
          <w:spacing w:val="0"/>
          <w:kern w:val="0"/>
          <w:sz w:val="32"/>
          <w:szCs w:val="32"/>
          <w:lang w:val="en-US" w:eastAsia="zh-CN" w:bidi="ar"/>
        </w:rPr>
        <w:t>2.人工智能领域。</w:t>
      </w:r>
      <w:r>
        <w:rPr>
          <w:rFonts w:hint="eastAsia" w:ascii="仿宋_GB2312" w:hAnsi="Times New Roman" w:eastAsia="仿宋_GB2312" w:cs="仿宋_GB2312"/>
          <w:b w:val="0"/>
          <w:bCs w:val="0"/>
          <w:spacing w:val="0"/>
          <w:kern w:val="0"/>
          <w:sz w:val="32"/>
          <w:szCs w:val="32"/>
          <w:lang w:val="en-US" w:eastAsia="zh-CN" w:bidi="ar"/>
        </w:rPr>
        <w:t>人工智能领域。支持国产芯片和软硬件适配优化、半导体芯片封装测试、智能硬件集成与优化、深度学习、强化学习、自然语言处理、知识图谱、计算机视觉、生成式AI等人工智能通用基础技术研究与应用；智能语音、智能视觉、智能感知处理、智能交互与理解、智能终端、智能传感器、智能体、人工智能安全，以及人工智能在无人机和物联网等领域的创新应用研究。</w:t>
      </w:r>
    </w:p>
    <w:p w14:paraId="1D4E491B">
      <w:pPr>
        <w:pStyle w:val="8"/>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spacing w:val="0"/>
          <w:kern w:val="0"/>
          <w:sz w:val="32"/>
          <w:szCs w:val="32"/>
          <w:lang w:val="en-US" w:eastAsia="zh-CN" w:bidi="ar"/>
        </w:rPr>
      </w:pPr>
      <w:r>
        <w:rPr>
          <w:rFonts w:hint="eastAsia" w:ascii="仿宋_GB2312" w:hAnsi="Times New Roman" w:eastAsia="仿宋_GB2312" w:cs="仿宋_GB2312"/>
          <w:b/>
          <w:bCs/>
          <w:spacing w:val="0"/>
          <w:kern w:val="0"/>
          <w:sz w:val="32"/>
          <w:szCs w:val="32"/>
          <w:lang w:val="en-US" w:eastAsia="zh-CN" w:bidi="ar"/>
        </w:rPr>
        <w:t>3.算力领域。</w:t>
      </w:r>
      <w:r>
        <w:rPr>
          <w:rFonts w:hint="eastAsia" w:ascii="仿宋_GB2312" w:hAnsi="Times New Roman" w:eastAsia="仿宋_GB2312" w:cs="仿宋_GB2312"/>
          <w:b w:val="0"/>
          <w:bCs w:val="0"/>
          <w:spacing w:val="0"/>
          <w:kern w:val="0"/>
          <w:sz w:val="32"/>
          <w:szCs w:val="32"/>
          <w:lang w:val="en-US" w:eastAsia="zh-CN" w:bidi="ar"/>
        </w:rPr>
        <w:t>支持“东数西算”数网、数纽、数链、数盾、数脑工程建设，推动电算协同，推进人工智能、量子技术、数字信息技术与传统产业融合发展关键共性技术攻关；支持隐私计算、可信空间等关键技术研究与示范应用；算力资源在智慧工厂、智慧农业、智慧文旅、智慧医疗、智慧交通、智慧能源等场景示范应用；大模型插件及相关软硬件研发；软件企业在支撑工业、医疗、政务、应急、环保、城市管理、自然资源等重点领域的成果转移转化。</w:t>
      </w:r>
    </w:p>
    <w:p w14:paraId="6F188D3B">
      <w:pPr>
        <w:pStyle w:val="8"/>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default" w:ascii="仿宋_GB2312" w:hAnsi="Times New Roman" w:eastAsia="仿宋_GB2312" w:cs="仿宋_GB2312"/>
          <w:b w:val="0"/>
          <w:bCs w:val="0"/>
          <w:spacing w:val="0"/>
          <w:kern w:val="0"/>
          <w:sz w:val="32"/>
          <w:szCs w:val="32"/>
          <w:lang w:val="en-US" w:eastAsia="zh-CN" w:bidi="ar"/>
        </w:rPr>
      </w:pPr>
      <w:r>
        <w:rPr>
          <w:rFonts w:hint="eastAsia" w:ascii="仿宋_GB2312" w:hAnsi="Times New Roman" w:eastAsia="仿宋_GB2312" w:cs="仿宋_GB2312"/>
          <w:b/>
          <w:bCs/>
          <w:spacing w:val="0"/>
          <w:kern w:val="0"/>
          <w:sz w:val="32"/>
          <w:szCs w:val="32"/>
          <w:lang w:val="en-US" w:eastAsia="zh-CN" w:bidi="ar"/>
        </w:rPr>
        <w:t>4.未来产业领域。</w:t>
      </w:r>
      <w:r>
        <w:rPr>
          <w:rFonts w:hint="eastAsia" w:ascii="仿宋_GB2312" w:hAnsi="Times New Roman" w:eastAsia="仿宋_GB2312" w:cs="仿宋_GB2312"/>
          <w:b w:val="0"/>
          <w:bCs w:val="0"/>
          <w:spacing w:val="0"/>
          <w:kern w:val="0"/>
          <w:sz w:val="32"/>
          <w:szCs w:val="32"/>
          <w:lang w:val="en-US" w:eastAsia="zh-CN" w:bidi="ar"/>
        </w:rPr>
        <w:t>支持量子计算、量子测量、量子通信、新型量子材料与器件以及量子技术研究应用；支持先进无线通信关键技术、网络架构与智能化、感知与计算融合、空天地一体化网络、网络与数据安全等领域技术研究应用；支持类脑芯片与硬件、脑机接口技术、类脑计算模型与算法、认知科学与脑科学基础研究及类脑智能应用等。</w:t>
      </w:r>
    </w:p>
    <w:p w14:paraId="74A85BAC">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spacing w:val="0"/>
          <w:kern w:val="0"/>
          <w:sz w:val="32"/>
          <w:szCs w:val="32"/>
          <w:lang w:val="en-US" w:eastAsia="zh-CN" w:bidi="ar"/>
        </w:rPr>
      </w:pPr>
      <w:r>
        <w:rPr>
          <w:rFonts w:hint="eastAsia" w:ascii="仿宋_GB2312" w:hAnsi="Times New Roman" w:eastAsia="仿宋_GB2312" w:cs="仿宋_GB2312"/>
          <w:b/>
          <w:bCs/>
          <w:spacing w:val="0"/>
          <w:kern w:val="0"/>
          <w:sz w:val="32"/>
          <w:szCs w:val="32"/>
          <w:lang w:val="en-US" w:eastAsia="zh-CN" w:bidi="ar"/>
        </w:rPr>
        <w:t>5.绿色低碳领域。</w:t>
      </w:r>
      <w:r>
        <w:rPr>
          <w:rFonts w:hint="eastAsia" w:ascii="仿宋_GB2312" w:hAnsi="Times New Roman" w:eastAsia="仿宋_GB2312" w:cs="仿宋_GB2312"/>
          <w:b w:val="0"/>
          <w:bCs w:val="0"/>
          <w:spacing w:val="0"/>
          <w:kern w:val="0"/>
          <w:sz w:val="32"/>
          <w:szCs w:val="32"/>
          <w:lang w:val="en-US" w:eastAsia="zh-CN" w:bidi="ar"/>
        </w:rPr>
        <w:t>支持零碳电力及电厂智算技术研究与应用,退役锂电池全组分资源化利用技术研究与应用，光伏电池片、玻璃行业等生产废水资源梯级分离回收资源化利用技术研究与应用；风电场智能化运维及生物质能高效转化利用等可再生能源高效利用技术研究；高性能保温隔热材料等绿色建筑与节能技术研究；粉煤灰、脱硫石膏、磷石膏等工业固废资源化利用技术、城市生活垃圾的分类处理与资源化利用技术研究应用；</w:t>
      </w:r>
    </w:p>
    <w:p w14:paraId="790ADCFC">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spacing w:val="0"/>
          <w:kern w:val="0"/>
          <w:sz w:val="32"/>
          <w:szCs w:val="32"/>
          <w:lang w:val="en-US" w:eastAsia="zh-CN" w:bidi="ar"/>
        </w:rPr>
      </w:pPr>
      <w:r>
        <w:rPr>
          <w:rFonts w:hint="eastAsia" w:ascii="仿宋_GB2312" w:hAnsi="Times New Roman" w:eastAsia="仿宋_GB2312" w:cs="仿宋_GB2312"/>
          <w:b/>
          <w:bCs/>
          <w:spacing w:val="0"/>
          <w:kern w:val="0"/>
          <w:sz w:val="32"/>
          <w:szCs w:val="32"/>
          <w:lang w:val="en-US" w:eastAsia="zh-CN" w:bidi="ar"/>
        </w:rPr>
        <w:t>6.高端装备制造领域。</w:t>
      </w:r>
      <w:r>
        <w:rPr>
          <w:rFonts w:hint="eastAsia" w:ascii="仿宋_GB2312" w:hAnsi="Times New Roman" w:eastAsia="仿宋_GB2312" w:cs="仿宋_GB2312"/>
          <w:b w:val="0"/>
          <w:bCs w:val="0"/>
          <w:spacing w:val="0"/>
          <w:kern w:val="0"/>
          <w:sz w:val="32"/>
          <w:szCs w:val="32"/>
          <w:lang w:val="en-US" w:eastAsia="zh-CN" w:bidi="ar"/>
        </w:rPr>
        <w:t>支持以工业机器人为核心的柔性制造关键技术、重型桁架机器人技术及成套设备开发；高端工程机械齿轮箱、高端工业齿轮箱等关键技术攻关；数控机床柔性化、智能化制造技术开发，离散型智能制造生产设备生产制造，数控机床核心零部件制造工艺研究；支持3D打印设备、材料的研制和产业应用，铁基高合金、镍基、合金模具等重大高端装备与关键零部件研发和试制，铸造行业工艺技术、生产、质量等关键生产过程的智能制造工业软件研发等。</w:t>
      </w:r>
    </w:p>
    <w:p w14:paraId="004AF9F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（二）支持方式和额度</w:t>
      </w:r>
    </w:p>
    <w:p w14:paraId="3FD50FA1">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1.按照不超过项目总研发投入的30%择优立项支持，单个项目支持金额不超过500万元。</w:t>
      </w:r>
    </w:p>
    <w:p w14:paraId="56A021F7">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2.采取前引导或后支持方式给予资金补助。</w:t>
      </w:r>
    </w:p>
    <w:p w14:paraId="1280C8A9">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（三）业务咨询及联系方式</w:t>
      </w:r>
    </w:p>
    <w:p w14:paraId="47A0E16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高新技术领域：市科技局高新技术科，6888737</w:t>
      </w:r>
    </w:p>
    <w:p w14:paraId="086AC08A">
      <w:pPr>
        <w:pStyle w:val="4"/>
        <w:keepNext w:val="0"/>
        <w:keepLines w:val="0"/>
        <w:pageBreakBefore w:val="0"/>
        <w:widowControl w:val="0"/>
        <w:kinsoku/>
        <w:wordWrap/>
        <w:topLinePunct w:val="0"/>
        <w:bidi w:val="0"/>
        <w:spacing w:beforeAutospacing="0" w:afterAutospacing="0" w:line="560" w:lineRule="exact"/>
        <w:ind w:firstLine="880"/>
        <w:textAlignment w:val="auto"/>
        <w:outlineLvl w:val="0"/>
        <w:rPr>
          <w:rFonts w:hint="eastAsia" w:ascii="Arial" w:hAnsi="Arial" w:cs="Times New Roman"/>
          <w:b/>
          <w:sz w:val="32"/>
          <w:szCs w:val="32"/>
          <w:lang w:val="en-US" w:eastAsia="zh-CN"/>
        </w:rPr>
      </w:pPr>
      <w:r>
        <w:rPr>
          <w:rFonts w:hint="eastAsia" w:ascii="Arial" w:hAnsi="Arial" w:cs="Times New Roman"/>
          <w:b/>
          <w:sz w:val="32"/>
          <w:szCs w:val="32"/>
          <w:lang w:val="en-US" w:eastAsia="zh-CN"/>
        </w:rPr>
        <w:br w:type="page"/>
      </w:r>
      <w:r>
        <w:rPr>
          <w:rFonts w:hint="eastAsia" w:ascii="黑体" w:hAnsi="黑体" w:eastAsia="黑体" w:cs="黑体"/>
          <w:b w:val="0"/>
          <w:bCs w:val="0"/>
          <w:sz w:val="32"/>
          <w:szCs w:val="32"/>
          <w:lang w:val="en-US" w:eastAsia="zh-CN"/>
        </w:rPr>
        <w:t>三、定向委托专项</w:t>
      </w:r>
      <w:r>
        <w:rPr>
          <w:rFonts w:hint="eastAsia" w:ascii="Arial" w:hAnsi="Arial" w:cs="Times New Roman"/>
          <w:b/>
          <w:sz w:val="32"/>
          <w:szCs w:val="32"/>
          <w:lang w:val="en-US" w:eastAsia="zh-CN"/>
        </w:rPr>
        <w:t xml:space="preserve">  </w:t>
      </w:r>
      <w:r>
        <w:rPr>
          <w:rFonts w:hint="eastAsia" w:ascii="仿宋_GB2312" w:hAnsi="仿宋_GB2312" w:eastAsia="仿宋_GB2312" w:cs="仿宋_GB2312"/>
          <w:b w:val="0"/>
          <w:bCs/>
          <w:sz w:val="32"/>
          <w:szCs w:val="32"/>
          <w:lang w:val="en-US" w:eastAsia="zh-CN"/>
        </w:rPr>
        <w:t>〈2025年增设专项〉</w:t>
      </w:r>
    </w:p>
    <w:p w14:paraId="67FB0A3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定向委托专项重点支持（院士）实验室等高能级平台依托自身资源，解决我市重点行业领域的基础研究问题，强化基础研究对高质量发展的支撑；支持行业领军企业解决产业关键共性技术问题，并将共性技术分享给产业链各相关企业，避免重复性科研投入，推动行业整体技术进步。</w:t>
      </w:r>
    </w:p>
    <w:p w14:paraId="28D627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outlineLvl w:val="1"/>
        <w:rPr>
          <w:rFonts w:hint="default" w:ascii="微软雅黑" w:hAnsi="微软雅黑" w:eastAsia="微软雅黑" w:cs="微软雅黑"/>
          <w:i w:val="0"/>
          <w:caps w:val="0"/>
          <w:color w:val="000000"/>
          <w:spacing w:val="0"/>
          <w:sz w:val="32"/>
          <w:szCs w:val="32"/>
        </w:rPr>
      </w:pPr>
      <w:r>
        <w:rPr>
          <w:rStyle w:val="11"/>
          <w:rFonts w:hint="default" w:ascii="楷体_GB2312" w:hAnsi="微软雅黑" w:eastAsia="楷体_GB2312" w:cs="楷体_GB2312"/>
          <w:b/>
          <w:i w:val="0"/>
          <w:caps w:val="0"/>
          <w:color w:val="000000"/>
          <w:spacing w:val="0"/>
          <w:sz w:val="32"/>
          <w:szCs w:val="32"/>
          <w:shd w:val="clear" w:color="auto" w:fill="FFFFFF"/>
        </w:rPr>
        <w:t>（一）申报条件</w:t>
      </w:r>
    </w:p>
    <w:p w14:paraId="062EF2F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1.申报主体为六盘山（院士）实验室、贺兰山（院士）实验室等高能级创新平台。</w:t>
      </w:r>
    </w:p>
    <w:p w14:paraId="38DD80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2.申报主体为“三新”等重点产业领域“链主企业”、科技领军企业创新型示范企业，申报前签订相关技术共享协议，同意技术突破后向产业链各相关企业分享。</w:t>
      </w:r>
    </w:p>
    <w:p w14:paraId="7DA8A7C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（二）支持方式和额度</w:t>
      </w:r>
    </w:p>
    <w:p w14:paraId="0AFB5A1E">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1.按照不超过项目总研发投入的30%择优立项支持，单个项目支持金额不超过500万元。</w:t>
      </w:r>
    </w:p>
    <w:p w14:paraId="376D77D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2.采取前引导或后支持方式给予资金补助。</w:t>
      </w:r>
    </w:p>
    <w:p w14:paraId="626D963A">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（三）业务咨询及联系方式</w:t>
      </w:r>
    </w:p>
    <w:p w14:paraId="5497012B">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高新技术领域：市科技局高新技术科，6888737</w:t>
      </w:r>
    </w:p>
    <w:p w14:paraId="50AA22F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黑体" w:hAnsi="宋体" w:eastAsia="黑体" w:cs="黑体"/>
          <w:i w:val="0"/>
          <w:caps w:val="0"/>
          <w:color w:val="000000"/>
          <w:spacing w:val="0"/>
          <w:sz w:val="32"/>
          <w:szCs w:val="32"/>
          <w:highlight w:val="none"/>
          <w:shd w:val="clear" w:color="auto" w:fill="FFFFFF"/>
          <w:lang w:val="en-US" w:eastAsia="zh-CN"/>
        </w:rPr>
      </w:pPr>
    </w:p>
    <w:p w14:paraId="78B9BA9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黑体" w:hAnsi="宋体" w:eastAsia="黑体" w:cs="黑体"/>
          <w:i w:val="0"/>
          <w:caps w:val="0"/>
          <w:color w:val="000000"/>
          <w:spacing w:val="0"/>
          <w:sz w:val="32"/>
          <w:szCs w:val="32"/>
          <w:highlight w:val="none"/>
          <w:shd w:val="clear" w:color="auto" w:fill="FFFFFF"/>
          <w:lang w:val="en-US" w:eastAsia="zh-CN"/>
        </w:rPr>
      </w:pPr>
    </w:p>
    <w:p w14:paraId="1532CC7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黑体" w:hAnsi="宋体" w:eastAsia="黑体" w:cs="黑体"/>
          <w:i w:val="0"/>
          <w:caps w:val="0"/>
          <w:color w:val="000000"/>
          <w:spacing w:val="0"/>
          <w:sz w:val="32"/>
          <w:szCs w:val="32"/>
          <w:highlight w:val="none"/>
          <w:shd w:val="clear" w:color="auto" w:fill="FFFFFF"/>
          <w:lang w:val="en-US" w:eastAsia="zh-CN"/>
        </w:rPr>
      </w:pPr>
    </w:p>
    <w:p w14:paraId="0D6BB682">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黑体" w:hAnsi="宋体" w:eastAsia="黑体" w:cs="黑体"/>
          <w:i w:val="0"/>
          <w:caps w:val="0"/>
          <w:color w:val="000000"/>
          <w:spacing w:val="0"/>
          <w:sz w:val="32"/>
          <w:szCs w:val="32"/>
          <w:highlight w:val="none"/>
          <w:shd w:val="clear" w:color="auto" w:fill="FFFFFF"/>
          <w:lang w:val="en-US" w:eastAsia="zh-CN"/>
        </w:rPr>
      </w:pPr>
    </w:p>
    <w:p w14:paraId="02FB1B43">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Style w:val="12"/>
          <w:rFonts w:hint="eastAsia"/>
          <w:sz w:val="32"/>
          <w:szCs w:val="32"/>
          <w:lang w:val="en-US" w:eastAsia="zh-CN"/>
        </w:rPr>
      </w:pPr>
      <w:r>
        <w:rPr>
          <w:rFonts w:hint="eastAsia" w:ascii="黑体" w:hAnsi="宋体" w:eastAsia="黑体" w:cs="黑体"/>
          <w:i w:val="0"/>
          <w:caps w:val="0"/>
          <w:color w:val="000000"/>
          <w:spacing w:val="0"/>
          <w:sz w:val="32"/>
          <w:szCs w:val="32"/>
          <w:highlight w:val="none"/>
          <w:shd w:val="clear" w:color="auto" w:fill="FFFFFF"/>
          <w:lang w:val="en-US" w:eastAsia="zh-CN"/>
        </w:rPr>
        <w:t>四、</w:t>
      </w:r>
      <w:r>
        <w:rPr>
          <w:rStyle w:val="12"/>
          <w:rFonts w:hint="eastAsia" w:ascii="黑体" w:hAnsi="黑体" w:eastAsia="黑体" w:cs="黑体"/>
          <w:b w:val="0"/>
          <w:bCs w:val="0"/>
          <w:sz w:val="32"/>
          <w:szCs w:val="32"/>
          <w:lang w:val="en-US" w:eastAsia="zh-CN"/>
        </w:rPr>
        <w:t>“揭榜挂帅”专项</w:t>
      </w:r>
    </w:p>
    <w:p w14:paraId="2BB940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i w:val="0"/>
          <w:caps w:val="0"/>
          <w:color w:val="000000"/>
          <w:spacing w:val="0"/>
          <w:sz w:val="32"/>
          <w:szCs w:val="32"/>
          <w:highlight w:val="none"/>
          <w:shd w:val="clear" w:color="auto" w:fill="FFFFFF"/>
          <w:lang w:val="en-US" w:eastAsia="zh-CN"/>
        </w:rPr>
      </w:pP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“揭榜挂帅”专项重点支持</w:t>
      </w:r>
      <w:r>
        <w:rPr>
          <w:rFonts w:hint="eastAsia" w:ascii="仿宋_GB2312" w:hAnsi="仿宋_GB2312" w:eastAsia="仿宋_GB2312" w:cs="仿宋_GB2312"/>
          <w:b w:val="0"/>
          <w:bCs w:val="0"/>
          <w:sz w:val="32"/>
          <w:szCs w:val="32"/>
          <w:lang w:val="en-US" w:eastAsia="zh-CN"/>
        </w:rPr>
        <w:t>利用区外科技资源，开展</w:t>
      </w: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行业共性技术突破和重大创新产品研发，同时支持社会民生等领域关键核心技术攻关。</w:t>
      </w:r>
    </w:p>
    <w:p w14:paraId="48293AD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outlineLvl w:val="1"/>
        <w:rPr>
          <w:rStyle w:val="11"/>
          <w:rFonts w:hint="default" w:ascii="楷体_GB2312" w:hAnsi="微软雅黑" w:eastAsia="楷体_GB2312" w:cs="楷体_GB2312"/>
          <w:b/>
          <w:i w:val="0"/>
          <w:caps w:val="0"/>
          <w:color w:val="000000"/>
          <w:spacing w:val="0"/>
          <w:sz w:val="32"/>
          <w:szCs w:val="32"/>
          <w:shd w:val="clear" w:color="auto" w:fill="FFFFFF"/>
          <w:lang w:val="en-US" w:eastAsia="zh-CN"/>
        </w:rPr>
      </w:pPr>
      <w:r>
        <w:rPr>
          <w:rStyle w:val="11"/>
          <w:rFonts w:hint="eastAsia" w:ascii="楷体_GB2312" w:hAnsi="微软雅黑" w:eastAsia="楷体_GB2312" w:cs="楷体_GB2312"/>
          <w:b/>
          <w:i w:val="0"/>
          <w:caps w:val="0"/>
          <w:color w:val="000000"/>
          <w:spacing w:val="0"/>
          <w:sz w:val="32"/>
          <w:szCs w:val="32"/>
          <w:shd w:val="clear" w:color="auto" w:fill="FFFFFF"/>
          <w:lang w:val="en-US" w:eastAsia="zh-CN"/>
        </w:rPr>
        <w:t>（一）申报条件</w:t>
      </w:r>
    </w:p>
    <w:p w14:paraId="45786349">
      <w:pPr>
        <w:pStyle w:val="7"/>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beforeAutospacing="0" w:afterAutospacing="0" w:line="560" w:lineRule="exact"/>
        <w:ind w:left="0" w:firstLine="643" w:firstLineChars="200"/>
        <w:jc w:val="both"/>
        <w:textAlignment w:val="auto"/>
        <w:outlineLvl w:val="2"/>
        <w:rPr>
          <w:rFonts w:hint="default" w:ascii="仿宋_GB2312" w:hAnsi="仿宋_GB2312" w:eastAsia="仿宋_GB2312" w:cs="仿宋_GB2312"/>
          <w:b/>
          <w:bCs/>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1.发榜方（技术需求方）应具备的条件</w:t>
      </w:r>
    </w:p>
    <w:p w14:paraId="7DDAE43F">
      <w:pPr>
        <w:pStyle w:val="7"/>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（1）市域内具有独立法人资格、有重大技术需求或技术难题的企事业单位。</w:t>
      </w:r>
    </w:p>
    <w:p w14:paraId="2FB1D528">
      <w:pPr>
        <w:pStyle w:val="7"/>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（2）一般应为行业或领域内有较大影响，具有一定规模的工业企业、重点农业企业和生态环境、生命健康、公共安全与社会治理等领域重点单位。</w:t>
      </w:r>
    </w:p>
    <w:p w14:paraId="54A97878">
      <w:pPr>
        <w:pStyle w:val="7"/>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beforeAutospacing="0" w:afterAutospacing="0" w:line="560" w:lineRule="exact"/>
        <w:ind w:lef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（3）项目所提的需求应聚焦我市产业和企业发展的关键核心技术、前沿技术、新材料及新工艺等，应有助提升企业核心竞争力和相关产业的技术应用水平</w:t>
      </w:r>
      <w:r>
        <w:rPr>
          <w:rFonts w:hint="default" w:ascii="仿宋_GB2312" w:hAnsi="仿宋_GB2312" w:eastAsia="仿宋_GB2312" w:cs="仿宋_GB2312"/>
          <w:color w:val="auto"/>
          <w:kern w:val="0"/>
          <w:sz w:val="32"/>
          <w:szCs w:val="32"/>
          <w:highlight w:val="none"/>
          <w:shd w:val="clear" w:color="auto" w:fill="FFFFFF"/>
          <w:lang w:val="en"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具有保障项目实施的资金投入</w:t>
      </w:r>
      <w:r>
        <w:rPr>
          <w:rFonts w:hint="default" w:ascii="仿宋_GB2312" w:hAnsi="仿宋_GB2312" w:eastAsia="仿宋_GB2312" w:cs="仿宋_GB2312"/>
          <w:color w:val="auto"/>
          <w:kern w:val="0"/>
          <w:sz w:val="32"/>
          <w:szCs w:val="32"/>
          <w:highlight w:val="none"/>
          <w:shd w:val="clear" w:color="auto" w:fill="FFFFFF"/>
          <w:lang w:val="en"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有良好的科研道德和社会诚信，近三年内无不良信用记录。</w:t>
      </w:r>
    </w:p>
    <w:p w14:paraId="5016B9AA">
      <w:pPr>
        <w:pStyle w:val="7"/>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beforeAutospacing="0" w:afterAutospacing="0" w:line="560" w:lineRule="exact"/>
        <w:ind w:left="0" w:firstLine="643" w:firstLineChars="200"/>
        <w:jc w:val="both"/>
        <w:textAlignment w:val="auto"/>
        <w:outlineLvl w:val="2"/>
        <w:rPr>
          <w:rFonts w:hint="eastAsia" w:ascii="仿宋_GB2312" w:hAnsi="仿宋_GB2312" w:eastAsia="仿宋_GB2312" w:cs="仿宋_GB2312"/>
          <w:b/>
          <w:bCs/>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2.技术需求应具备的条件</w:t>
      </w:r>
    </w:p>
    <w:p w14:paraId="6E0012CD">
      <w:pPr>
        <w:pStyle w:val="7"/>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N/>
        <w:bidi w:val="0"/>
        <w:adjustRightInd w:val="0"/>
        <w:snapToGrid/>
        <w:spacing w:beforeAutospacing="0" w:afterAutospacing="0" w:line="560" w:lineRule="exact"/>
        <w:ind w:left="0" w:firstLine="640" w:firstLineChars="200"/>
        <w:jc w:val="both"/>
        <w:textAlignment w:val="auto"/>
        <w:rPr>
          <w:color w:val="auto"/>
          <w:sz w:val="32"/>
          <w:szCs w:val="32"/>
          <w:highlight w:val="none"/>
        </w:rPr>
      </w:pP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技术需求应围绕银川市“三新”产业等领域“卡脖子”关键核心技术需求，通过项目实施能显著提升企业和产业核心竞争力，带动全市乃至自治区相关产业技术水平提升。</w:t>
      </w:r>
    </w:p>
    <w:p w14:paraId="377C2ADE">
      <w:pPr>
        <w:pStyle w:val="7"/>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N/>
        <w:bidi w:val="0"/>
        <w:adjustRightInd w:val="0"/>
        <w:snapToGrid/>
        <w:spacing w:beforeAutospacing="0" w:afterAutospacing="0" w:line="560" w:lineRule="exact"/>
        <w:ind w:left="0" w:firstLine="640" w:firstLineChars="200"/>
        <w:jc w:val="both"/>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lang w:eastAsia="zh-CN"/>
        </w:rPr>
        <w:t>）技术</w:t>
      </w:r>
      <w:r>
        <w:rPr>
          <w:rFonts w:hint="eastAsia" w:ascii="仿宋_GB2312" w:eastAsia="仿宋_GB2312" w:cs="仿宋_GB2312"/>
          <w:color w:val="auto"/>
          <w:sz w:val="32"/>
          <w:szCs w:val="32"/>
          <w:highlight w:val="none"/>
        </w:rPr>
        <w:t>需求应明确拟解决的主要技术</w:t>
      </w:r>
      <w:r>
        <w:rPr>
          <w:rFonts w:hint="eastAsia" w:ascii="仿宋_GB2312" w:eastAsia="仿宋_GB2312" w:cs="仿宋_GB2312"/>
          <w:color w:val="auto"/>
          <w:sz w:val="32"/>
          <w:szCs w:val="32"/>
          <w:highlight w:val="none"/>
          <w:lang w:eastAsia="zh-CN"/>
        </w:rPr>
        <w:t>难题</w:t>
      </w:r>
      <w:r>
        <w:rPr>
          <w:rFonts w:hint="eastAsia" w:ascii="仿宋_GB2312" w:eastAsia="仿宋_GB2312" w:cs="仿宋_GB2312"/>
          <w:color w:val="auto"/>
          <w:sz w:val="32"/>
          <w:szCs w:val="32"/>
          <w:highlight w:val="none"/>
        </w:rPr>
        <w:t>、核心指标参数、时限要求、资金投入、知识产权归属等。</w:t>
      </w:r>
    </w:p>
    <w:p w14:paraId="2D02EF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outlineLvl w:val="1"/>
        <w:rPr>
          <w:rStyle w:val="11"/>
          <w:rFonts w:hint="eastAsia" w:ascii="楷体_GB2312" w:hAnsi="微软雅黑" w:eastAsia="楷体_GB2312" w:cs="楷体_GB2312"/>
          <w:b/>
          <w:i w:val="0"/>
          <w:caps w:val="0"/>
          <w:color w:val="000000"/>
          <w:spacing w:val="0"/>
          <w:sz w:val="32"/>
          <w:szCs w:val="32"/>
          <w:shd w:val="clear" w:color="auto" w:fill="FFFFFF"/>
          <w:lang w:val="en-US" w:eastAsia="zh-CN"/>
        </w:rPr>
      </w:pPr>
      <w:r>
        <w:rPr>
          <w:rStyle w:val="11"/>
          <w:rFonts w:hint="eastAsia" w:ascii="楷体_GB2312" w:hAnsi="微软雅黑" w:eastAsia="楷体_GB2312" w:cs="楷体_GB2312"/>
          <w:b/>
          <w:i w:val="0"/>
          <w:caps w:val="0"/>
          <w:color w:val="000000"/>
          <w:spacing w:val="0"/>
          <w:sz w:val="32"/>
          <w:szCs w:val="32"/>
          <w:shd w:val="clear" w:color="auto" w:fill="FFFFFF"/>
          <w:lang w:val="en-US" w:eastAsia="zh-CN"/>
        </w:rPr>
        <w:t>（二）</w:t>
      </w:r>
      <w:r>
        <w:rPr>
          <w:rStyle w:val="11"/>
          <w:rFonts w:hint="default" w:ascii="楷体_GB2312" w:hAnsi="微软雅黑" w:eastAsia="楷体_GB2312" w:cs="楷体_GB2312"/>
          <w:b/>
          <w:i w:val="0"/>
          <w:caps w:val="0"/>
          <w:color w:val="000000"/>
          <w:spacing w:val="0"/>
          <w:sz w:val="32"/>
          <w:szCs w:val="32"/>
          <w:shd w:val="clear" w:color="auto" w:fill="FFFFFF"/>
        </w:rPr>
        <w:t>支持方式和额度</w:t>
      </w:r>
    </w:p>
    <w:p w14:paraId="493359DE">
      <w:pPr>
        <w:pStyle w:val="7"/>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beforeAutospacing="0" w:afterAutospacing="0" w:line="560" w:lineRule="exact"/>
        <w:ind w:left="0" w:firstLine="640" w:firstLineChars="200"/>
        <w:jc w:val="both"/>
        <w:textAlignment w:val="auto"/>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eastAsia="仿宋_GB2312" w:cs="仿宋_GB2312"/>
          <w:color w:val="auto"/>
          <w:kern w:val="0"/>
          <w:sz w:val="32"/>
          <w:szCs w:val="32"/>
          <w:highlight w:val="none"/>
          <w:shd w:val="clear" w:color="auto" w:fill="FFFFFF"/>
          <w:lang w:val="en-US" w:eastAsia="zh-CN" w:bidi="ar"/>
        </w:rPr>
        <w:t>1.</w:t>
      </w:r>
      <w:r>
        <w:rPr>
          <w:rFonts w:hint="eastAsia" w:ascii="仿宋_GB2312" w:hAnsi="宋体" w:eastAsia="仿宋_GB2312" w:cs="仿宋_GB2312"/>
          <w:color w:val="auto"/>
          <w:kern w:val="0"/>
          <w:sz w:val="32"/>
          <w:szCs w:val="32"/>
          <w:highlight w:val="none"/>
          <w:shd w:val="clear" w:color="auto" w:fill="FFFFFF"/>
          <w:lang w:val="en-US" w:eastAsia="zh-CN" w:bidi="ar"/>
        </w:rPr>
        <w:t>“揭榜挂帅”项目资金主要由发榜方</w:t>
      </w:r>
      <w:r>
        <w:rPr>
          <w:rFonts w:hint="eastAsia" w:ascii="仿宋_GB2312" w:eastAsia="仿宋_GB2312" w:cs="仿宋_GB2312"/>
          <w:color w:val="auto"/>
          <w:kern w:val="0"/>
          <w:sz w:val="32"/>
          <w:szCs w:val="32"/>
          <w:highlight w:val="none"/>
          <w:shd w:val="clear" w:color="auto" w:fill="FFFFFF"/>
          <w:lang w:val="en-US" w:eastAsia="zh-CN" w:bidi="ar"/>
        </w:rPr>
        <w:t>（技术需求方）</w:t>
      </w:r>
      <w:r>
        <w:rPr>
          <w:rFonts w:hint="eastAsia" w:ascii="仿宋_GB2312" w:hAnsi="宋体" w:eastAsia="仿宋_GB2312" w:cs="仿宋_GB2312"/>
          <w:color w:val="auto"/>
          <w:kern w:val="0"/>
          <w:sz w:val="32"/>
          <w:szCs w:val="32"/>
          <w:highlight w:val="none"/>
          <w:shd w:val="clear" w:color="auto" w:fill="FFFFFF"/>
          <w:lang w:val="en-US" w:eastAsia="zh-CN" w:bidi="ar"/>
        </w:rPr>
        <w:t>、揭榜方按揭榜协议落实。</w:t>
      </w:r>
      <w:r>
        <w:rPr>
          <w:rFonts w:hint="eastAsia" w:ascii="仿宋_GB2312" w:eastAsia="仿宋_GB2312" w:cs="仿宋_GB2312"/>
          <w:color w:val="auto"/>
          <w:kern w:val="0"/>
          <w:sz w:val="32"/>
          <w:szCs w:val="32"/>
          <w:highlight w:val="none"/>
          <w:shd w:val="clear" w:color="auto" w:fill="FFFFFF"/>
          <w:lang w:val="en-US" w:eastAsia="zh-CN" w:bidi="ar"/>
        </w:rPr>
        <w:t>市财政科技资金对</w:t>
      </w:r>
      <w:r>
        <w:rPr>
          <w:rFonts w:hint="eastAsia" w:ascii="仿宋_GB2312" w:hAnsi="宋体" w:eastAsia="仿宋_GB2312" w:cs="仿宋_GB2312"/>
          <w:color w:val="auto"/>
          <w:kern w:val="0"/>
          <w:sz w:val="32"/>
          <w:szCs w:val="32"/>
          <w:highlight w:val="none"/>
          <w:shd w:val="clear" w:color="auto" w:fill="FFFFFF"/>
          <w:lang w:val="en-US" w:eastAsia="zh-CN" w:bidi="ar"/>
        </w:rPr>
        <w:t>单个项目的补助资金不超过项目总投入的40%，</w:t>
      </w:r>
      <w:r>
        <w:rPr>
          <w:rFonts w:hint="eastAsia" w:ascii="仿宋_GB2312" w:eastAsia="仿宋_GB2312" w:cs="仿宋_GB2312"/>
          <w:color w:val="auto"/>
          <w:kern w:val="0"/>
          <w:sz w:val="32"/>
          <w:szCs w:val="32"/>
          <w:highlight w:val="none"/>
          <w:shd w:val="clear" w:color="auto" w:fill="FFFFFF"/>
          <w:lang w:val="en-US" w:eastAsia="zh-CN" w:bidi="ar"/>
        </w:rPr>
        <w:t>单个项目</w:t>
      </w:r>
      <w:r>
        <w:rPr>
          <w:rFonts w:hint="eastAsia" w:ascii="仿宋_GB2312" w:hAnsi="宋体" w:eastAsia="仿宋_GB2312" w:cs="仿宋_GB2312"/>
          <w:color w:val="auto"/>
          <w:kern w:val="0"/>
          <w:sz w:val="32"/>
          <w:szCs w:val="32"/>
          <w:highlight w:val="none"/>
          <w:shd w:val="clear" w:color="auto" w:fill="FFFFFF"/>
          <w:lang w:val="en-US" w:eastAsia="zh-CN" w:bidi="ar"/>
        </w:rPr>
        <w:t>支持金额不超过500万元。</w:t>
      </w:r>
    </w:p>
    <w:p w14:paraId="2B33F9F5">
      <w:pPr>
        <w:pStyle w:val="7"/>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beforeAutospacing="0" w:afterAutospacing="0" w:line="560" w:lineRule="exact"/>
        <w:ind w:left="0" w:firstLine="640" w:firstLineChars="200"/>
        <w:jc w:val="both"/>
        <w:textAlignment w:val="auto"/>
        <w:outlineLvl w:val="2"/>
        <w:rPr>
          <w:rFonts w:hint="eastAsia" w:ascii="仿宋_GB2312" w:eastAsia="仿宋_GB2312" w:cs="仿宋_GB2312"/>
          <w:color w:val="auto"/>
          <w:kern w:val="0"/>
          <w:sz w:val="32"/>
          <w:szCs w:val="32"/>
          <w:highlight w:val="none"/>
          <w:shd w:val="clear" w:color="auto" w:fill="FFFFFF"/>
          <w:lang w:val="en-US" w:eastAsia="zh-CN" w:bidi="ar"/>
        </w:rPr>
      </w:pPr>
      <w:r>
        <w:rPr>
          <w:rFonts w:hint="eastAsia" w:ascii="仿宋_GB2312" w:eastAsia="仿宋_GB2312" w:cs="仿宋_GB2312"/>
          <w:color w:val="auto"/>
          <w:kern w:val="0"/>
          <w:sz w:val="32"/>
          <w:szCs w:val="32"/>
          <w:highlight w:val="none"/>
          <w:shd w:val="clear" w:color="auto" w:fill="FFFFFF"/>
          <w:lang w:val="en-US" w:eastAsia="zh-CN" w:bidi="ar"/>
        </w:rPr>
        <w:t>2.</w:t>
      </w:r>
      <w:r>
        <w:rPr>
          <w:rFonts w:hint="eastAsia" w:ascii="仿宋_GB2312" w:hAnsi="宋体" w:eastAsia="仿宋_GB2312" w:cs="仿宋_GB2312"/>
          <w:color w:val="auto"/>
          <w:kern w:val="0"/>
          <w:sz w:val="32"/>
          <w:szCs w:val="32"/>
          <w:highlight w:val="none"/>
          <w:shd w:val="clear" w:color="auto" w:fill="FFFFFF"/>
          <w:lang w:val="en-US" w:eastAsia="zh-CN" w:bidi="ar"/>
        </w:rPr>
        <w:t>采取前引导</w:t>
      </w:r>
      <w:r>
        <w:rPr>
          <w:rFonts w:hint="eastAsia" w:ascii="仿宋_GB2312" w:eastAsia="仿宋_GB2312" w:cs="仿宋_GB2312"/>
          <w:color w:val="auto"/>
          <w:kern w:val="0"/>
          <w:sz w:val="32"/>
          <w:szCs w:val="32"/>
          <w:highlight w:val="none"/>
          <w:shd w:val="clear" w:color="auto" w:fill="FFFFFF"/>
          <w:lang w:val="en-US" w:eastAsia="zh-CN" w:bidi="ar"/>
        </w:rPr>
        <w:t>方式给予资金支持。</w:t>
      </w:r>
    </w:p>
    <w:p w14:paraId="343FB7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outlineLvl w:val="1"/>
        <w:rPr>
          <w:rStyle w:val="11"/>
          <w:rFonts w:hint="eastAsia" w:ascii="楷体_GB2312" w:hAnsi="微软雅黑" w:eastAsia="楷体_GB2312" w:cs="楷体_GB2312"/>
          <w:b/>
          <w:i w:val="0"/>
          <w:caps w:val="0"/>
          <w:color w:val="000000"/>
          <w:spacing w:val="0"/>
          <w:sz w:val="32"/>
          <w:szCs w:val="32"/>
          <w:shd w:val="clear" w:color="auto" w:fill="FFFFFF"/>
          <w:lang w:val="en-US" w:eastAsia="zh-CN"/>
        </w:rPr>
      </w:pPr>
      <w:r>
        <w:rPr>
          <w:rStyle w:val="11"/>
          <w:rFonts w:hint="eastAsia" w:ascii="楷体_GB2312" w:hAnsi="微软雅黑" w:eastAsia="楷体_GB2312" w:cs="楷体_GB2312"/>
          <w:b/>
          <w:i w:val="0"/>
          <w:caps w:val="0"/>
          <w:color w:val="000000"/>
          <w:spacing w:val="0"/>
          <w:sz w:val="32"/>
          <w:szCs w:val="32"/>
          <w:shd w:val="clear" w:color="auto" w:fill="FFFFFF"/>
          <w:lang w:val="en-US" w:eastAsia="zh-CN"/>
        </w:rPr>
        <w:t>（三）业务咨询及联系方式</w:t>
      </w:r>
    </w:p>
    <w:p w14:paraId="7871B13C">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高新技术领域：市科技局高新技术科，6888737</w:t>
      </w:r>
    </w:p>
    <w:p w14:paraId="4931D1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textAlignment w:val="auto"/>
        <w:rPr>
          <w:rFonts w:hint="eastAsia" w:ascii="仿宋" w:hAnsi="仿宋" w:eastAsia="仿宋" w:cs="仿宋"/>
          <w:sz w:val="32"/>
          <w:szCs w:val="32"/>
        </w:rPr>
      </w:pPr>
    </w:p>
    <w:sectPr>
      <w:pgSz w:w="11906" w:h="16838"/>
      <w:pgMar w:top="198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A7E9F"/>
    <w:rsid w:val="6A5A7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12"/>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cs="宋体"/>
      <w:b/>
      <w:bCs/>
      <w:sz w:val="32"/>
      <w:szCs w:val="32"/>
    </w:rPr>
  </w:style>
  <w:style w:type="paragraph" w:styleId="5">
    <w:name w:val="Body Text"/>
    <w:basedOn w:val="1"/>
    <w:next w:val="6"/>
    <w:unhideWhenUsed/>
    <w:uiPriority w:val="99"/>
    <w:pPr>
      <w:spacing w:after="120"/>
    </w:pPr>
    <w:rPr>
      <w:kern w:val="0"/>
      <w:sz w:val="20"/>
      <w:szCs w:val="20"/>
    </w:rPr>
  </w:style>
  <w:style w:type="paragraph" w:styleId="6">
    <w:name w:val="Body Text First Indent"/>
    <w:basedOn w:val="5"/>
    <w:next w:val="5"/>
    <w:qFormat/>
    <w:uiPriority w:val="0"/>
    <w:pPr>
      <w:ind w:firstLine="420" w:firstLineChars="100"/>
    </w:p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2 Char"/>
    <w:link w:val="4"/>
    <w:qFormat/>
    <w:uiPriority w:val="0"/>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2025-01-29T03:50:00Z</dcterms:created>
  <dc:creator>Administrator</dc:creator>
  <cp:lastModifiedBy>Administrator</cp:lastModifiedBy>
  <dcterms:modified xsi:type="dcterms:W3CDTF">2025-01-29T03:56:03Z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5C460AA427ED4DE1BC865416E9506A92_11</vt:lpwstr>
  </property>
  <property fmtid="{D5CDD505-2E9C-101B-9397-08002B2CF9AE}" pid="4" name="KSOTemplateDocerSaveRecord">
    <vt:lpwstr>eyJoZGlkIjoiOGFlNTBiOWExNTM1MGNlMjBkMWVmNmI2MzFmYWU0OTIifQ==</vt:lpwstr>
  </property>
</Properties>
</file>